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44"/>
          <w:szCs w:val="44"/>
          <w:highlight w:val="none"/>
          <w:lang w:eastAsia="zh-CN"/>
        </w:rPr>
      </w:pPr>
      <w:bookmarkStart w:id="31" w:name="_GoBack"/>
      <w:bookmarkEnd w:id="31"/>
    </w:p>
    <w:p>
      <w:pPr>
        <w:spacing w:line="360" w:lineRule="auto"/>
        <w:ind w:left="2723"/>
        <w:rPr>
          <w:rFonts w:ascii="黑体" w:hAnsi="黑体" w:eastAsia="黑体" w:cs="黑体"/>
          <w:sz w:val="72"/>
          <w:szCs w:val="72"/>
          <w:highlight w:val="none"/>
          <w:lang w:eastAsia="zh-CN"/>
        </w:rPr>
      </w:pPr>
      <w:r>
        <w:rPr>
          <w:rFonts w:hint="eastAsia" w:ascii="黑体" w:hAnsi="黑体" w:eastAsia="黑体" w:cs="黑体"/>
          <w:sz w:val="72"/>
          <w:szCs w:val="72"/>
          <w:highlight w:val="none"/>
          <w:lang w:eastAsia="zh-CN"/>
        </w:rPr>
        <w:t>质</w:t>
      </w:r>
      <w:r>
        <w:rPr>
          <w:rFonts w:hint="eastAsia" w:ascii="黑体" w:hAnsi="黑体" w:eastAsia="黑体" w:cs="黑体"/>
          <w:spacing w:val="-3"/>
          <w:sz w:val="72"/>
          <w:szCs w:val="72"/>
          <w:highlight w:val="none"/>
          <w:lang w:eastAsia="zh-CN"/>
        </w:rPr>
        <w:t>量</w:t>
      </w:r>
      <w:r>
        <w:rPr>
          <w:rFonts w:hint="eastAsia" w:ascii="黑体" w:hAnsi="黑体" w:eastAsia="黑体" w:cs="黑体"/>
          <w:sz w:val="72"/>
          <w:szCs w:val="72"/>
          <w:highlight w:val="none"/>
          <w:lang w:eastAsia="zh-CN"/>
        </w:rPr>
        <w:t>诚信报告</w:t>
      </w:r>
    </w:p>
    <w:p>
      <w:pPr>
        <w:jc w:val="center"/>
        <w:rPr>
          <w:sz w:val="44"/>
          <w:szCs w:val="44"/>
          <w:highlight w:val="none"/>
          <w:lang w:eastAsia="zh-CN"/>
        </w:rPr>
      </w:pPr>
    </w:p>
    <w:p>
      <w:pPr>
        <w:jc w:val="center"/>
        <w:rPr>
          <w:sz w:val="44"/>
          <w:szCs w:val="44"/>
          <w:highlight w:val="none"/>
          <w:lang w:eastAsia="zh-CN"/>
        </w:rPr>
      </w:pPr>
    </w:p>
    <w:p>
      <w:pPr>
        <w:jc w:val="center"/>
        <w:rPr>
          <w:sz w:val="44"/>
          <w:szCs w:val="44"/>
          <w:highlight w:val="none"/>
          <w:lang w:eastAsia="zh-CN"/>
        </w:rPr>
      </w:pPr>
      <w:r>
        <w:drawing>
          <wp:inline distT="0" distB="0" distL="114300" distR="114300">
            <wp:extent cx="5576570" cy="4252595"/>
            <wp:effectExtent l="0" t="0" r="5080"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a:stretch>
                      <a:fillRect/>
                    </a:stretch>
                  </pic:blipFill>
                  <pic:spPr>
                    <a:xfrm>
                      <a:off x="0" y="0"/>
                      <a:ext cx="5576570" cy="4252595"/>
                    </a:xfrm>
                    <a:prstGeom prst="rect">
                      <a:avLst/>
                    </a:prstGeom>
                    <a:noFill/>
                    <a:ln>
                      <a:noFill/>
                    </a:ln>
                  </pic:spPr>
                </pic:pic>
              </a:graphicData>
            </a:graphic>
          </wp:inline>
        </w:drawing>
      </w:r>
    </w:p>
    <w:p>
      <w:pPr>
        <w:jc w:val="center"/>
        <w:rPr>
          <w:sz w:val="44"/>
          <w:szCs w:val="44"/>
          <w:highlight w:val="none"/>
          <w:lang w:eastAsia="zh-CN"/>
        </w:rPr>
      </w:pPr>
    </w:p>
    <w:p>
      <w:pPr>
        <w:rPr>
          <w:rFonts w:hint="eastAsia"/>
          <w:b/>
          <w:sz w:val="48"/>
          <w:szCs w:val="48"/>
          <w:highlight w:val="none"/>
          <w:lang w:val="en-US" w:eastAsia="zh-CN"/>
        </w:rPr>
      </w:pPr>
    </w:p>
    <w:p>
      <w:pPr>
        <w:pStyle w:val="2"/>
        <w:rPr>
          <w:rFonts w:hint="eastAsia"/>
          <w:b/>
          <w:sz w:val="48"/>
          <w:szCs w:val="48"/>
          <w:highlight w:val="none"/>
          <w:lang w:val="en-US" w:eastAsia="zh-CN"/>
        </w:rPr>
      </w:pPr>
    </w:p>
    <w:p>
      <w:pPr>
        <w:rPr>
          <w:rFonts w:hint="eastAsia"/>
          <w:lang w:val="en-US" w:eastAsia="zh-CN"/>
        </w:rPr>
      </w:pPr>
    </w:p>
    <w:p>
      <w:pPr>
        <w:spacing w:line="360" w:lineRule="auto"/>
        <w:jc w:val="center"/>
        <w:rPr>
          <w:sz w:val="44"/>
          <w:szCs w:val="44"/>
          <w:highlight w:val="none"/>
          <w:lang w:eastAsia="zh-CN"/>
        </w:rPr>
      </w:pPr>
      <w:r>
        <w:rPr>
          <w:rFonts w:hint="eastAsia"/>
          <w:b/>
          <w:sz w:val="48"/>
          <w:szCs w:val="48"/>
          <w:highlight w:val="none"/>
          <w:lang w:val="en-US" w:eastAsia="zh-CN"/>
        </w:rPr>
        <w:t>耐森阀业有限公司</w:t>
      </w:r>
    </w:p>
    <w:p>
      <w:pPr>
        <w:spacing w:line="360" w:lineRule="auto"/>
        <w:jc w:val="center"/>
        <w:rPr>
          <w:rFonts w:ascii="楷体" w:hAnsi="楷体" w:eastAsia="楷体"/>
          <w:sz w:val="48"/>
          <w:szCs w:val="44"/>
          <w:highlight w:val="none"/>
          <w:lang w:eastAsia="zh-CN"/>
        </w:rPr>
      </w:pPr>
      <w:r>
        <w:rPr>
          <w:rFonts w:hint="eastAsia" w:ascii="楷体" w:hAnsi="楷体" w:eastAsia="楷体"/>
          <w:sz w:val="48"/>
          <w:szCs w:val="44"/>
        </w:rPr>
        <w:t>二零</w:t>
      </w:r>
      <w:r>
        <w:rPr>
          <w:rFonts w:hint="eastAsia" w:ascii="楷体" w:hAnsi="楷体" w:eastAsia="楷体"/>
          <w:sz w:val="48"/>
          <w:szCs w:val="44"/>
          <w:lang w:val="en-US" w:eastAsia="zh-CN"/>
        </w:rPr>
        <w:t>二四</w:t>
      </w:r>
      <w:r>
        <w:rPr>
          <w:rFonts w:hint="eastAsia" w:ascii="楷体" w:hAnsi="楷体" w:eastAsia="楷体"/>
          <w:sz w:val="48"/>
          <w:szCs w:val="44"/>
        </w:rPr>
        <w:t>年</w:t>
      </w:r>
      <w:r>
        <w:rPr>
          <w:rFonts w:hint="eastAsia" w:ascii="楷体" w:hAnsi="楷体" w:eastAsia="楷体"/>
          <w:sz w:val="48"/>
          <w:szCs w:val="44"/>
          <w:lang w:val="en-US" w:eastAsia="zh-CN"/>
        </w:rPr>
        <w:t>四</w:t>
      </w:r>
      <w:r>
        <w:rPr>
          <w:rFonts w:hint="eastAsia" w:ascii="楷体" w:hAnsi="楷体" w:eastAsia="楷体"/>
          <w:sz w:val="48"/>
          <w:szCs w:val="44"/>
        </w:rPr>
        <w:t>月</w:t>
      </w:r>
    </w:p>
    <w:p>
      <w:pPr>
        <w:jc w:val="center"/>
        <w:rPr>
          <w:rFonts w:ascii="楷体" w:hAnsi="楷体" w:eastAsia="楷体"/>
          <w:sz w:val="48"/>
          <w:szCs w:val="44"/>
          <w:highlight w:val="none"/>
          <w:lang w:eastAsia="zh-CN"/>
        </w:rPr>
      </w:pPr>
    </w:p>
    <w:p>
      <w:pPr>
        <w:jc w:val="center"/>
        <w:rPr>
          <w:rFonts w:hint="default" w:ascii="楷体" w:hAnsi="楷体" w:eastAsia="楷体"/>
          <w:sz w:val="48"/>
          <w:szCs w:val="44"/>
          <w:highlight w:val="none"/>
          <w:lang w:val="en-US" w:eastAsia="zh-CN"/>
        </w:rPr>
      </w:pPr>
    </w:p>
    <w:p>
      <w:pPr>
        <w:spacing w:line="300" w:lineRule="exact"/>
        <w:rPr>
          <w:rFonts w:ascii="Times New Roman" w:hAnsi="Times New Roman"/>
          <w:sz w:val="24"/>
          <w:szCs w:val="24"/>
          <w:highlight w:val="none"/>
          <w:lang w:eastAsia="zh-CN"/>
        </w:rPr>
      </w:pPr>
    </w:p>
    <w:sdt>
      <w:sdtPr>
        <w:rPr>
          <w:rFonts w:ascii="宋体" w:hAnsi="宋体"/>
          <w:sz w:val="21"/>
          <w:szCs w:val="20"/>
          <w:highlight w:val="none"/>
          <w:lang w:eastAsia="zh-CN"/>
        </w:rPr>
        <w:id w:val="462245790"/>
        <w:docPartObj>
          <w:docPartGallery w:val="Table of Contents"/>
          <w:docPartUnique/>
        </w:docPartObj>
      </w:sdtPr>
      <w:sdtEndPr>
        <w:rPr>
          <w:rFonts w:ascii="宋体" w:hAnsi="宋体"/>
          <w:b/>
          <w:bCs/>
          <w:sz w:val="20"/>
          <w:szCs w:val="20"/>
          <w:highlight w:val="none"/>
          <w:lang w:eastAsia="zh-CN"/>
        </w:rPr>
      </w:sdtEndPr>
      <w:sdtContent>
        <w:p>
          <w:pPr>
            <w:jc w:val="center"/>
            <w:rPr>
              <w:highlight w:val="none"/>
              <w:lang w:eastAsia="zh-CN"/>
            </w:rPr>
          </w:pPr>
          <w:bookmarkStart w:id="0" w:name="_Toc19657_WPSOffice_Type2"/>
          <w:r>
            <w:rPr>
              <w:rFonts w:ascii="宋体" w:hAnsi="宋体"/>
              <w:b/>
              <w:bCs/>
              <w:sz w:val="40"/>
              <w:szCs w:val="44"/>
              <w:highlight w:val="none"/>
              <w:lang w:eastAsia="zh-CN"/>
            </w:rPr>
            <w:t>目录</w:t>
          </w:r>
        </w:p>
        <w:bookmarkEnd w:id="0"/>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b/>
              <w:bCs/>
              <w:highlight w:val="none"/>
            </w:rPr>
            <w:fldChar w:fldCharType="begin"/>
          </w:r>
          <w:r>
            <w:rPr>
              <w:b/>
              <w:bCs/>
              <w:highlight w:val="none"/>
            </w:rPr>
            <w:instrText xml:space="preserve"> TOC \o "1-3" \h \z \u </w:instrText>
          </w:r>
          <w:r>
            <w:rPr>
              <w:b/>
              <w:bCs/>
              <w:highlight w:val="none"/>
            </w:rPr>
            <w:fldChar w:fldCharType="separate"/>
          </w:r>
          <w:r>
            <w:rPr>
              <w:highlight w:val="none"/>
            </w:rPr>
            <w:fldChar w:fldCharType="begin"/>
          </w:r>
          <w:r>
            <w:rPr>
              <w:highlight w:val="none"/>
            </w:rPr>
            <w:instrText xml:space="preserve"> HYPERLINK \l "_Toc24912735" </w:instrText>
          </w:r>
          <w:r>
            <w:rPr>
              <w:highlight w:val="none"/>
            </w:rPr>
            <w:fldChar w:fldCharType="separate"/>
          </w:r>
          <w:r>
            <w:rPr>
              <w:rStyle w:val="25"/>
              <w:rFonts w:ascii="宋体" w:hAnsi="宋体" w:cs="黑体"/>
              <w:b/>
              <w:bCs/>
              <w:sz w:val="24"/>
              <w:szCs w:val="24"/>
              <w:highlight w:val="none"/>
              <w:lang w:eastAsia="zh-CN"/>
            </w:rPr>
            <w:t>第一部分 前 言</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_Toc24912735 \h </w:instrText>
          </w:r>
          <w:r>
            <w:rPr>
              <w:rFonts w:ascii="宋体" w:hAnsi="宋体"/>
              <w:b/>
              <w:bCs/>
              <w:sz w:val="24"/>
              <w:szCs w:val="24"/>
              <w:highlight w:val="none"/>
            </w:rPr>
            <w:fldChar w:fldCharType="separate"/>
          </w:r>
          <w:r>
            <w:rPr>
              <w:rFonts w:ascii="宋体" w:hAnsi="宋体"/>
              <w:b/>
              <w:bCs/>
              <w:sz w:val="24"/>
              <w:szCs w:val="24"/>
              <w:highlight w:val="none"/>
            </w:rPr>
            <w:t>3</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"_Toc24912736" </w:instrText>
          </w:r>
          <w:r>
            <w:rPr>
              <w:highlight w:val="none"/>
            </w:rPr>
            <w:fldChar w:fldCharType="separate"/>
          </w:r>
          <w:r>
            <w:rPr>
              <w:rStyle w:val="25"/>
              <w:rFonts w:ascii="宋体" w:hAnsi="宋体"/>
              <w:b/>
              <w:bCs/>
              <w:sz w:val="24"/>
              <w:szCs w:val="24"/>
              <w:highlight w:val="none"/>
              <w:lang w:eastAsia="zh-CN"/>
            </w:rPr>
            <w:t>1.1 编制说明</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_Toc24912736 \h </w:instrText>
          </w:r>
          <w:r>
            <w:rPr>
              <w:rFonts w:ascii="宋体" w:hAnsi="宋体"/>
              <w:b/>
              <w:bCs/>
              <w:sz w:val="24"/>
              <w:szCs w:val="24"/>
              <w:highlight w:val="none"/>
            </w:rPr>
            <w:fldChar w:fldCharType="separate"/>
          </w:r>
          <w:r>
            <w:rPr>
              <w:rFonts w:ascii="宋体" w:hAnsi="宋体"/>
              <w:b/>
              <w:bCs/>
              <w:sz w:val="24"/>
              <w:szCs w:val="24"/>
              <w:highlight w:val="none"/>
            </w:rPr>
            <w:t>3</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"_Toc24912737" </w:instrText>
          </w:r>
          <w:r>
            <w:rPr>
              <w:highlight w:val="none"/>
            </w:rPr>
            <w:fldChar w:fldCharType="separate"/>
          </w:r>
          <w:r>
            <w:rPr>
              <w:rStyle w:val="25"/>
              <w:rFonts w:ascii="宋体" w:hAnsi="宋体"/>
              <w:b/>
              <w:bCs/>
              <w:sz w:val="24"/>
              <w:szCs w:val="24"/>
              <w:highlight w:val="none"/>
              <w:lang w:eastAsia="zh-CN"/>
            </w:rPr>
            <w:t>1.2 总经理致辞</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_Toc24912737 \h </w:instrText>
          </w:r>
          <w:r>
            <w:rPr>
              <w:rFonts w:ascii="宋体" w:hAnsi="宋体"/>
              <w:b/>
              <w:bCs/>
              <w:sz w:val="24"/>
              <w:szCs w:val="24"/>
              <w:highlight w:val="none"/>
            </w:rPr>
            <w:fldChar w:fldCharType="separate"/>
          </w:r>
          <w:r>
            <w:rPr>
              <w:rFonts w:ascii="宋体" w:hAnsi="宋体"/>
              <w:b/>
              <w:bCs/>
              <w:sz w:val="24"/>
              <w:szCs w:val="24"/>
              <w:highlight w:val="none"/>
            </w:rPr>
            <w:t>4</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"_Toc24912738" </w:instrText>
          </w:r>
          <w:r>
            <w:rPr>
              <w:highlight w:val="none"/>
            </w:rPr>
            <w:fldChar w:fldCharType="separate"/>
          </w:r>
          <w:r>
            <w:rPr>
              <w:rStyle w:val="25"/>
              <w:rFonts w:ascii="宋体" w:hAnsi="宋体"/>
              <w:b/>
              <w:bCs/>
              <w:sz w:val="24"/>
              <w:szCs w:val="24"/>
              <w:highlight w:val="none"/>
              <w:lang w:eastAsia="zh-CN"/>
            </w:rPr>
            <w:t>1.3 企业简介</w:t>
          </w:r>
          <w:r>
            <w:rPr>
              <w:rFonts w:ascii="宋体" w:hAnsi="宋体"/>
              <w:b/>
              <w:bCs/>
              <w:sz w:val="24"/>
              <w:szCs w:val="24"/>
              <w:highlight w:val="none"/>
            </w:rPr>
            <w:tab/>
          </w:r>
          <w:r>
            <w:rPr>
              <w:rFonts w:hint="eastAsia" w:ascii="宋体" w:hAnsi="宋体"/>
              <w:b/>
              <w:bCs/>
              <w:sz w:val="24"/>
              <w:szCs w:val="24"/>
              <w:highlight w:val="none"/>
              <w:lang w:eastAsia="zh-CN"/>
            </w:rPr>
            <w:t>5</w:t>
          </w:r>
          <w:r>
            <w:rPr>
              <w:rFonts w:hint="eastAsia" w:ascii="宋体" w:hAnsi="宋体"/>
              <w:b/>
              <w:bCs/>
              <w:sz w:val="24"/>
              <w:szCs w:val="24"/>
              <w:highlight w:val="none"/>
              <w:lang w:eastAsia="zh-CN"/>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"_Toc24912739" </w:instrText>
          </w:r>
          <w:r>
            <w:rPr>
              <w:highlight w:val="none"/>
            </w:rPr>
            <w:fldChar w:fldCharType="separate"/>
          </w:r>
          <w:r>
            <w:rPr>
              <w:rStyle w:val="25"/>
              <w:rFonts w:ascii="宋体" w:hAnsi="宋体"/>
              <w:b/>
              <w:bCs/>
              <w:sz w:val="24"/>
              <w:szCs w:val="24"/>
              <w:highlight w:val="none"/>
              <w:lang w:eastAsia="zh-CN"/>
            </w:rPr>
            <w:t>第二部分 报告正文</w:t>
          </w:r>
          <w:r>
            <w:rPr>
              <w:rFonts w:ascii="宋体" w:hAnsi="宋体"/>
              <w:b/>
              <w:bCs/>
              <w:sz w:val="24"/>
              <w:szCs w:val="24"/>
              <w:highlight w:val="none"/>
            </w:rPr>
            <w:tab/>
          </w:r>
          <w:r>
            <w:rPr>
              <w:rFonts w:hint="eastAsia" w:ascii="宋体" w:hAnsi="宋体"/>
              <w:b/>
              <w:bCs/>
              <w:sz w:val="24"/>
              <w:szCs w:val="24"/>
              <w:highlight w:val="none"/>
              <w:lang w:eastAsia="zh-CN"/>
            </w:rPr>
            <w:t>6</w:t>
          </w:r>
          <w:r>
            <w:rPr>
              <w:rFonts w:hint="eastAsia" w:ascii="宋体" w:hAnsi="宋体"/>
              <w:b/>
              <w:bCs/>
              <w:sz w:val="24"/>
              <w:szCs w:val="24"/>
              <w:highlight w:val="none"/>
              <w:lang w:eastAsia="zh-CN"/>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"_Toc24912740" </w:instrText>
          </w:r>
          <w:r>
            <w:rPr>
              <w:highlight w:val="none"/>
            </w:rPr>
            <w:fldChar w:fldCharType="separate"/>
          </w:r>
          <w:r>
            <w:rPr>
              <w:rStyle w:val="25"/>
              <w:rFonts w:ascii="宋体" w:hAnsi="宋体"/>
              <w:b/>
              <w:bCs/>
              <w:sz w:val="24"/>
              <w:szCs w:val="24"/>
              <w:highlight w:val="none"/>
              <w:lang w:eastAsia="zh-CN"/>
            </w:rPr>
            <w:t>第一章  质量理念</w:t>
          </w:r>
          <w:r>
            <w:rPr>
              <w:rFonts w:ascii="宋体" w:hAnsi="宋体"/>
              <w:b/>
              <w:bCs/>
              <w:sz w:val="24"/>
              <w:szCs w:val="24"/>
              <w:highlight w:val="none"/>
            </w:rPr>
            <w:tab/>
          </w:r>
          <w:r>
            <w:rPr>
              <w:rFonts w:hint="eastAsia" w:ascii="宋体" w:hAnsi="宋体"/>
              <w:b/>
              <w:bCs/>
              <w:sz w:val="24"/>
              <w:szCs w:val="24"/>
              <w:highlight w:val="none"/>
              <w:lang w:eastAsia="zh-CN"/>
            </w:rPr>
            <w:t>6</w:t>
          </w:r>
          <w:r>
            <w:rPr>
              <w:rFonts w:hint="eastAsia" w:ascii="宋体" w:hAnsi="宋体"/>
              <w:b/>
              <w:bCs/>
              <w:sz w:val="24"/>
              <w:szCs w:val="24"/>
              <w:highlight w:val="none"/>
              <w:lang w:eastAsia="zh-CN"/>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"_Toc24912741" </w:instrText>
          </w:r>
          <w:r>
            <w:rPr>
              <w:highlight w:val="none"/>
            </w:rPr>
            <w:fldChar w:fldCharType="separate"/>
          </w:r>
          <w:r>
            <w:rPr>
              <w:rStyle w:val="25"/>
              <w:rFonts w:ascii="宋体" w:hAnsi="宋体"/>
              <w:b/>
              <w:bCs/>
              <w:spacing w:val="2"/>
              <w:sz w:val="24"/>
              <w:szCs w:val="24"/>
              <w:highlight w:val="none"/>
              <w:lang w:eastAsia="zh-CN"/>
            </w:rPr>
            <w:t>第二</w:t>
          </w:r>
          <w:r>
            <w:rPr>
              <w:rStyle w:val="25"/>
              <w:rFonts w:ascii="宋体" w:hAnsi="宋体"/>
              <w:b/>
              <w:bCs/>
              <w:sz w:val="24"/>
              <w:szCs w:val="24"/>
              <w:highlight w:val="none"/>
              <w:lang w:eastAsia="zh-CN"/>
            </w:rPr>
            <w:t>章</w:t>
          </w:r>
          <w:r>
            <w:rPr>
              <w:rStyle w:val="25"/>
              <w:rFonts w:hint="eastAsia" w:ascii="宋体" w:hAnsi="宋体"/>
              <w:b/>
              <w:bCs/>
              <w:sz w:val="24"/>
              <w:szCs w:val="24"/>
              <w:highlight w:val="none"/>
              <w:lang w:eastAsia="zh-CN"/>
            </w:rPr>
            <w:t xml:space="preserve">  </w:t>
          </w:r>
          <w:r>
            <w:rPr>
              <w:rStyle w:val="25"/>
              <w:rFonts w:ascii="宋体" w:hAnsi="宋体"/>
              <w:b/>
              <w:bCs/>
              <w:spacing w:val="2"/>
              <w:sz w:val="24"/>
              <w:szCs w:val="24"/>
              <w:highlight w:val="none"/>
              <w:lang w:eastAsia="zh-CN"/>
            </w:rPr>
            <w:t>质量管</w:t>
          </w:r>
          <w:r>
            <w:rPr>
              <w:rStyle w:val="25"/>
              <w:rFonts w:ascii="宋体" w:hAnsi="宋体"/>
              <w:b/>
              <w:bCs/>
              <w:sz w:val="24"/>
              <w:szCs w:val="24"/>
              <w:highlight w:val="none"/>
              <w:lang w:eastAsia="zh-CN"/>
            </w:rPr>
            <w:t>理</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_Toc24912741 \h </w:instrText>
          </w:r>
          <w:r>
            <w:rPr>
              <w:rFonts w:ascii="宋体" w:hAnsi="宋体"/>
              <w:b/>
              <w:bCs/>
              <w:sz w:val="24"/>
              <w:szCs w:val="24"/>
              <w:highlight w:val="none"/>
            </w:rPr>
            <w:fldChar w:fldCharType="separate"/>
          </w:r>
          <w:r>
            <w:rPr>
              <w:rFonts w:ascii="宋体" w:hAnsi="宋体"/>
              <w:b/>
              <w:bCs/>
              <w:sz w:val="24"/>
              <w:szCs w:val="24"/>
              <w:highlight w:val="none"/>
            </w:rPr>
            <w:t>7</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"_Toc24912742" </w:instrText>
          </w:r>
          <w:r>
            <w:rPr>
              <w:highlight w:val="none"/>
            </w:rPr>
            <w:fldChar w:fldCharType="separate"/>
          </w:r>
          <w:r>
            <w:rPr>
              <w:rStyle w:val="25"/>
              <w:rFonts w:ascii="宋体" w:hAnsi="宋体"/>
              <w:b/>
              <w:bCs/>
              <w:spacing w:val="2"/>
              <w:sz w:val="24"/>
              <w:szCs w:val="24"/>
              <w:highlight w:val="none"/>
              <w:lang w:eastAsia="zh-CN"/>
            </w:rPr>
            <w:t>第三</w:t>
          </w:r>
          <w:r>
            <w:rPr>
              <w:rStyle w:val="25"/>
              <w:rFonts w:ascii="宋体" w:hAnsi="宋体"/>
              <w:b/>
              <w:bCs/>
              <w:sz w:val="24"/>
              <w:szCs w:val="24"/>
              <w:highlight w:val="none"/>
              <w:lang w:eastAsia="zh-CN"/>
            </w:rPr>
            <w:t>章</w:t>
          </w:r>
          <w:r>
            <w:rPr>
              <w:rStyle w:val="25"/>
              <w:rFonts w:hint="eastAsia" w:ascii="宋体" w:hAnsi="宋体"/>
              <w:b/>
              <w:bCs/>
              <w:sz w:val="24"/>
              <w:szCs w:val="24"/>
              <w:highlight w:val="none"/>
              <w:lang w:eastAsia="zh-CN"/>
            </w:rPr>
            <w:t xml:space="preserve">  </w:t>
          </w:r>
          <w:r>
            <w:rPr>
              <w:rStyle w:val="25"/>
              <w:rFonts w:ascii="宋体" w:hAnsi="宋体"/>
              <w:b/>
              <w:bCs/>
              <w:spacing w:val="2"/>
              <w:sz w:val="24"/>
              <w:szCs w:val="24"/>
              <w:highlight w:val="none"/>
              <w:lang w:eastAsia="zh-CN"/>
            </w:rPr>
            <w:t>质量诚信管理</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_Toc24912742 \h </w:instrText>
          </w:r>
          <w:r>
            <w:rPr>
              <w:rFonts w:ascii="宋体" w:hAnsi="宋体"/>
              <w:b/>
              <w:bCs/>
              <w:sz w:val="24"/>
              <w:szCs w:val="24"/>
              <w:highlight w:val="none"/>
            </w:rPr>
            <w:fldChar w:fldCharType="separate"/>
          </w:r>
          <w:r>
            <w:rPr>
              <w:rFonts w:ascii="宋体" w:hAnsi="宋体"/>
              <w:b/>
              <w:bCs/>
              <w:sz w:val="24"/>
              <w:szCs w:val="24"/>
              <w:highlight w:val="none"/>
            </w:rPr>
            <w:t>11</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"_Toc24912743" </w:instrText>
          </w:r>
          <w:r>
            <w:rPr>
              <w:highlight w:val="none"/>
            </w:rPr>
            <w:fldChar w:fldCharType="separate"/>
          </w:r>
          <w:r>
            <w:rPr>
              <w:rStyle w:val="25"/>
              <w:rFonts w:ascii="宋体" w:hAnsi="宋体" w:cs="黑体"/>
              <w:b/>
              <w:bCs/>
              <w:sz w:val="24"/>
              <w:szCs w:val="24"/>
              <w:highlight w:val="none"/>
              <w:lang w:eastAsia="zh-CN"/>
            </w:rPr>
            <w:t>第四章  质量管理基础</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_Toc24912743 \h </w:instrText>
          </w:r>
          <w:r>
            <w:rPr>
              <w:rFonts w:ascii="宋体" w:hAnsi="宋体"/>
              <w:b/>
              <w:bCs/>
              <w:sz w:val="24"/>
              <w:szCs w:val="24"/>
              <w:highlight w:val="none"/>
            </w:rPr>
            <w:fldChar w:fldCharType="separate"/>
          </w:r>
          <w:r>
            <w:rPr>
              <w:rFonts w:ascii="宋体" w:hAnsi="宋体"/>
              <w:b/>
              <w:bCs/>
              <w:sz w:val="24"/>
              <w:szCs w:val="24"/>
              <w:highlight w:val="none"/>
            </w:rPr>
            <w:t>17</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"_Toc24912744" </w:instrText>
          </w:r>
          <w:r>
            <w:rPr>
              <w:highlight w:val="none"/>
            </w:rPr>
            <w:fldChar w:fldCharType="separate"/>
          </w:r>
          <w:r>
            <w:rPr>
              <w:rStyle w:val="25"/>
              <w:rFonts w:ascii="宋体" w:hAnsi="宋体"/>
              <w:b/>
              <w:bCs/>
              <w:spacing w:val="2"/>
              <w:sz w:val="24"/>
              <w:szCs w:val="24"/>
              <w:highlight w:val="none"/>
              <w:lang w:eastAsia="zh-CN"/>
            </w:rPr>
            <w:t>第五</w:t>
          </w:r>
          <w:r>
            <w:rPr>
              <w:rStyle w:val="25"/>
              <w:rFonts w:ascii="宋体" w:hAnsi="宋体"/>
              <w:b/>
              <w:bCs/>
              <w:sz w:val="24"/>
              <w:szCs w:val="24"/>
              <w:highlight w:val="none"/>
              <w:lang w:eastAsia="zh-CN"/>
            </w:rPr>
            <w:t>章</w:t>
          </w:r>
          <w:r>
            <w:rPr>
              <w:rStyle w:val="25"/>
              <w:rFonts w:hint="eastAsia" w:ascii="宋体" w:hAnsi="宋体"/>
              <w:b/>
              <w:bCs/>
              <w:sz w:val="24"/>
              <w:szCs w:val="24"/>
              <w:highlight w:val="none"/>
              <w:lang w:eastAsia="zh-CN"/>
            </w:rPr>
            <w:t xml:space="preserve">  </w:t>
          </w:r>
          <w:r>
            <w:rPr>
              <w:rStyle w:val="25"/>
              <w:rFonts w:ascii="宋体" w:hAnsi="宋体"/>
              <w:b/>
              <w:bCs/>
              <w:spacing w:val="2"/>
              <w:sz w:val="24"/>
              <w:szCs w:val="24"/>
              <w:highlight w:val="none"/>
              <w:lang w:eastAsia="zh-CN"/>
            </w:rPr>
            <w:t>产品质</w:t>
          </w:r>
          <w:r>
            <w:rPr>
              <w:rStyle w:val="25"/>
              <w:rFonts w:ascii="宋体" w:hAnsi="宋体"/>
              <w:b/>
              <w:bCs/>
              <w:sz w:val="24"/>
              <w:szCs w:val="24"/>
              <w:highlight w:val="none"/>
              <w:lang w:eastAsia="zh-CN"/>
            </w:rPr>
            <w:t>量</w:t>
          </w:r>
          <w:r>
            <w:rPr>
              <w:rStyle w:val="25"/>
              <w:rFonts w:ascii="宋体" w:hAnsi="宋体"/>
              <w:b/>
              <w:bCs/>
              <w:spacing w:val="2"/>
              <w:sz w:val="24"/>
              <w:szCs w:val="24"/>
              <w:highlight w:val="none"/>
              <w:lang w:eastAsia="zh-CN"/>
            </w:rPr>
            <w:t>责</w:t>
          </w:r>
          <w:r>
            <w:rPr>
              <w:rStyle w:val="25"/>
              <w:rFonts w:ascii="宋体" w:hAnsi="宋体"/>
              <w:b/>
              <w:bCs/>
              <w:sz w:val="24"/>
              <w:szCs w:val="24"/>
              <w:highlight w:val="none"/>
              <w:lang w:eastAsia="zh-CN"/>
            </w:rPr>
            <w:t>任</w:t>
          </w:r>
          <w:r>
            <w:rPr>
              <w:rFonts w:ascii="宋体" w:hAnsi="宋体"/>
              <w:b/>
              <w:bCs/>
              <w:sz w:val="24"/>
              <w:szCs w:val="24"/>
              <w:highlight w:val="none"/>
            </w:rPr>
            <w:tab/>
          </w:r>
          <w:r>
            <w:rPr>
              <w:rFonts w:ascii="宋体" w:hAnsi="宋体"/>
              <w:b/>
              <w:bCs/>
              <w:sz w:val="24"/>
              <w:szCs w:val="24"/>
              <w:highlight w:val="none"/>
            </w:rPr>
            <w:fldChar w:fldCharType="begin"/>
          </w:r>
          <w:r>
            <w:rPr>
              <w:rFonts w:ascii="宋体" w:hAnsi="宋体"/>
              <w:b/>
              <w:bCs/>
              <w:sz w:val="24"/>
              <w:szCs w:val="24"/>
              <w:highlight w:val="none"/>
            </w:rPr>
            <w:instrText xml:space="preserve"> PAGEREF _Toc24912744 \h </w:instrText>
          </w:r>
          <w:r>
            <w:rPr>
              <w:rFonts w:ascii="宋体" w:hAnsi="宋体"/>
              <w:b/>
              <w:bCs/>
              <w:sz w:val="24"/>
              <w:szCs w:val="24"/>
              <w:highlight w:val="none"/>
            </w:rPr>
            <w:fldChar w:fldCharType="separate"/>
          </w:r>
          <w:r>
            <w:rPr>
              <w:rFonts w:ascii="宋体" w:hAnsi="宋体"/>
              <w:b/>
              <w:bCs/>
              <w:sz w:val="24"/>
              <w:szCs w:val="24"/>
              <w:highlight w:val="none"/>
            </w:rPr>
            <w:t>19</w:t>
          </w:r>
          <w:r>
            <w:rPr>
              <w:rFonts w:ascii="宋体" w:hAnsi="宋体"/>
              <w:b/>
              <w:bCs/>
              <w:sz w:val="24"/>
              <w:szCs w:val="24"/>
              <w:highlight w:val="none"/>
            </w:rPr>
            <w:fldChar w:fldCharType="end"/>
          </w:r>
          <w:r>
            <w:rPr>
              <w:rFonts w:ascii="宋体" w:hAnsi="宋体"/>
              <w:b/>
              <w:bCs/>
              <w:sz w:val="24"/>
              <w:szCs w:val="24"/>
              <w:highlight w:val="none"/>
            </w:rPr>
            <w:fldChar w:fldCharType="end"/>
          </w:r>
        </w:p>
        <w:p>
          <w:pPr>
            <w:pStyle w:val="18"/>
            <w:tabs>
              <w:tab w:val="left" w:pos="1540"/>
              <w:tab w:val="right" w:leader="dot" w:pos="9397"/>
            </w:tabs>
            <w:spacing w:line="360" w:lineRule="auto"/>
            <w:rPr>
              <w:rFonts w:ascii="宋体" w:hAnsi="宋体" w:cstheme="minorBidi"/>
              <w:b/>
              <w:bCs/>
              <w:smallCaps w:val="0"/>
              <w:kern w:val="2"/>
              <w:sz w:val="24"/>
              <w:szCs w:val="24"/>
              <w:highlight w:val="none"/>
              <w:lang w:eastAsia="zh-CN"/>
            </w:rPr>
          </w:pPr>
          <w:r>
            <w:rPr>
              <w:highlight w:val="none"/>
            </w:rPr>
            <w:fldChar w:fldCharType="begin"/>
          </w:r>
          <w:r>
            <w:rPr>
              <w:highlight w:val="none"/>
            </w:rPr>
            <w:instrText xml:space="preserve"> HYPERLINK \l "_Toc24912745" </w:instrText>
          </w:r>
          <w:r>
            <w:rPr>
              <w:highlight w:val="none"/>
            </w:rPr>
            <w:fldChar w:fldCharType="separate"/>
          </w:r>
          <w:r>
            <w:rPr>
              <w:rStyle w:val="25"/>
              <w:rFonts w:ascii="宋体" w:hAnsi="宋体"/>
              <w:b/>
              <w:bCs/>
              <w:sz w:val="24"/>
              <w:szCs w:val="24"/>
              <w:highlight w:val="none"/>
              <w:lang w:eastAsia="zh-CN"/>
            </w:rPr>
            <w:t>第三部分 结</w:t>
          </w:r>
          <w:r>
            <w:rPr>
              <w:rFonts w:ascii="宋体" w:hAnsi="宋体" w:cstheme="minorBidi"/>
              <w:b/>
              <w:bCs/>
              <w:smallCaps w:val="0"/>
              <w:kern w:val="2"/>
              <w:sz w:val="24"/>
              <w:szCs w:val="24"/>
              <w:highlight w:val="none"/>
              <w:lang w:eastAsia="zh-CN"/>
            </w:rPr>
            <w:tab/>
          </w:r>
          <w:r>
            <w:rPr>
              <w:rStyle w:val="25"/>
              <w:rFonts w:ascii="宋体" w:hAnsi="宋体"/>
              <w:b/>
              <w:bCs/>
              <w:sz w:val="24"/>
              <w:szCs w:val="24"/>
              <w:highlight w:val="none"/>
              <w:lang w:eastAsia="zh-CN"/>
            </w:rPr>
            <w:t>语</w:t>
          </w:r>
          <w:r>
            <w:rPr>
              <w:rFonts w:ascii="宋体" w:hAnsi="宋体"/>
              <w:b/>
              <w:bCs/>
              <w:sz w:val="24"/>
              <w:szCs w:val="24"/>
              <w:highlight w:val="none"/>
            </w:rPr>
            <w:tab/>
          </w:r>
          <w:r>
            <w:rPr>
              <w:rFonts w:hint="eastAsia" w:ascii="宋体" w:hAnsi="宋体"/>
              <w:b/>
              <w:bCs/>
              <w:sz w:val="24"/>
              <w:szCs w:val="24"/>
              <w:highlight w:val="none"/>
              <w:lang w:eastAsia="zh-CN"/>
            </w:rPr>
            <w:t>2</w:t>
          </w:r>
          <w:r>
            <w:rPr>
              <w:rFonts w:hint="eastAsia" w:ascii="宋体" w:hAnsi="宋体"/>
              <w:b/>
              <w:bCs/>
              <w:sz w:val="24"/>
              <w:szCs w:val="24"/>
              <w:highlight w:val="none"/>
              <w:lang w:eastAsia="zh-CN"/>
            </w:rPr>
            <w:fldChar w:fldCharType="end"/>
          </w:r>
          <w:r>
            <w:rPr>
              <w:rFonts w:hint="eastAsia" w:ascii="宋体" w:hAnsi="宋体"/>
              <w:b/>
              <w:bCs/>
              <w:sz w:val="24"/>
              <w:szCs w:val="24"/>
              <w:highlight w:val="none"/>
              <w:lang w:eastAsia="zh-CN"/>
            </w:rPr>
            <w:t>3</w:t>
          </w:r>
        </w:p>
        <w:p>
          <w:pPr>
            <w:pStyle w:val="50"/>
            <w:tabs>
              <w:tab w:val="right" w:leader="dot" w:pos="9407"/>
            </w:tabs>
            <w:spacing w:line="360" w:lineRule="auto"/>
            <w:rPr>
              <w:b/>
              <w:bCs/>
              <w:highlight w:val="none"/>
            </w:rPr>
          </w:pPr>
          <w:r>
            <w:rPr>
              <w:b/>
              <w:bCs/>
              <w:highlight w:val="none"/>
            </w:rPr>
            <w:fldChar w:fldCharType="end"/>
          </w:r>
        </w:p>
      </w:sdtContent>
    </w:sdt>
    <w:p>
      <w:pPr>
        <w:spacing w:line="360" w:lineRule="auto"/>
        <w:jc w:val="center"/>
        <w:rPr>
          <w:rFonts w:ascii="Times New Roman" w:hAnsi="Times New Roman"/>
          <w:sz w:val="24"/>
          <w:szCs w:val="24"/>
          <w:highlight w:val="none"/>
          <w:lang w:eastAsia="zh-CN"/>
        </w:rPr>
        <w:sectPr>
          <w:footerReference r:id="rId3" w:type="default"/>
          <w:pgSz w:w="11907" w:h="16840"/>
          <w:pgMar w:top="1480" w:right="1140" w:bottom="1160" w:left="1360" w:header="849" w:footer="979" w:gutter="0"/>
          <w:pgNumType w:start="1"/>
          <w:cols w:space="720" w:num="1"/>
        </w:sectPr>
      </w:pPr>
    </w:p>
    <w:p>
      <w:pPr>
        <w:spacing w:line="360" w:lineRule="auto"/>
        <w:rPr>
          <w:sz w:val="13"/>
          <w:szCs w:val="13"/>
          <w:highlight w:val="none"/>
          <w:lang w:eastAsia="zh-CN"/>
        </w:rPr>
      </w:pPr>
    </w:p>
    <w:p>
      <w:pPr>
        <w:pStyle w:val="5"/>
        <w:numPr>
          <w:ilvl w:val="0"/>
          <w:numId w:val="1"/>
        </w:numPr>
        <w:spacing w:line="360" w:lineRule="auto"/>
        <w:jc w:val="center"/>
        <w:outlineLvl w:val="1"/>
        <w:rPr>
          <w:rFonts w:cs="黑体"/>
          <w:b/>
          <w:bCs/>
          <w:sz w:val="32"/>
          <w:szCs w:val="32"/>
          <w:highlight w:val="none"/>
          <w:lang w:eastAsia="zh-CN"/>
        </w:rPr>
      </w:pPr>
      <w:bookmarkStart w:id="1" w:name="_Toc3480_WPSOffice_Level1"/>
      <w:bookmarkStart w:id="2" w:name="_Toc24912735"/>
      <w:r>
        <w:rPr>
          <w:rFonts w:hint="eastAsia" w:cs="黑体"/>
          <w:b/>
          <w:bCs/>
          <w:sz w:val="32"/>
          <w:szCs w:val="32"/>
          <w:highlight w:val="none"/>
          <w:lang w:eastAsia="zh-CN"/>
        </w:rPr>
        <w:t>前 言</w:t>
      </w:r>
      <w:bookmarkEnd w:id="1"/>
      <w:bookmarkEnd w:id="2"/>
    </w:p>
    <w:p>
      <w:pPr>
        <w:pStyle w:val="5"/>
        <w:spacing w:line="360" w:lineRule="auto"/>
        <w:ind w:left="0"/>
        <w:jc w:val="both"/>
        <w:rPr>
          <w:rFonts w:ascii="黑体" w:hAnsi="黑体" w:eastAsia="黑体" w:cs="黑体"/>
          <w:b/>
          <w:bCs/>
          <w:sz w:val="32"/>
          <w:szCs w:val="32"/>
          <w:highlight w:val="none"/>
          <w:lang w:eastAsia="zh-CN"/>
        </w:rPr>
      </w:pPr>
    </w:p>
    <w:p>
      <w:pPr>
        <w:pStyle w:val="5"/>
        <w:numPr>
          <w:ilvl w:val="1"/>
          <w:numId w:val="2"/>
        </w:numPr>
        <w:spacing w:line="360" w:lineRule="auto"/>
        <w:jc w:val="center"/>
        <w:outlineLvl w:val="1"/>
        <w:rPr>
          <w:b/>
          <w:bCs/>
          <w:sz w:val="28"/>
          <w:szCs w:val="28"/>
          <w:highlight w:val="none"/>
          <w:lang w:eastAsia="zh-CN"/>
        </w:rPr>
      </w:pPr>
      <w:bookmarkStart w:id="3" w:name="_Toc24912736"/>
      <w:bookmarkStart w:id="4" w:name="_Toc19657_WPSOffice_Level2"/>
      <w:r>
        <w:rPr>
          <w:rFonts w:hint="eastAsia"/>
          <w:b/>
          <w:bCs/>
          <w:sz w:val="28"/>
          <w:szCs w:val="28"/>
          <w:highlight w:val="none"/>
          <w:lang w:eastAsia="zh-CN"/>
        </w:rPr>
        <w:t>编制说明</w:t>
      </w:r>
      <w:bookmarkEnd w:id="3"/>
      <w:bookmarkEnd w:id="4"/>
    </w:p>
    <w:p>
      <w:pPr>
        <w:pStyle w:val="5"/>
        <w:spacing w:line="360" w:lineRule="auto"/>
        <w:ind w:left="0"/>
        <w:jc w:val="both"/>
        <w:rPr>
          <w:b/>
          <w:bCs/>
          <w:sz w:val="28"/>
          <w:szCs w:val="28"/>
          <w:highlight w:val="none"/>
          <w:lang w:eastAsia="zh-CN"/>
        </w:rPr>
      </w:pPr>
    </w:p>
    <w:p>
      <w:pPr>
        <w:pStyle w:val="5"/>
        <w:spacing w:line="360" w:lineRule="auto"/>
        <w:ind w:left="229" w:right="451" w:firstLine="520"/>
        <w:jc w:val="both"/>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本公司</w:t>
      </w:r>
      <w:r>
        <w:rPr>
          <w:rFonts w:hint="eastAsia" w:asciiTheme="minorEastAsia" w:hAnsiTheme="minorEastAsia" w:eastAsiaTheme="minorEastAsia" w:cstheme="minorEastAsia"/>
          <w:spacing w:val="1"/>
          <w:w w:val="95"/>
          <w:sz w:val="28"/>
          <w:szCs w:val="28"/>
          <w:highlight w:val="none"/>
          <w:lang w:eastAsia="zh-CN"/>
        </w:rPr>
        <w:t>出</w:t>
      </w:r>
      <w:r>
        <w:rPr>
          <w:rFonts w:hint="eastAsia" w:asciiTheme="minorEastAsia" w:hAnsiTheme="minorEastAsia" w:eastAsiaTheme="minorEastAsia" w:cstheme="minorEastAsia"/>
          <w:w w:val="95"/>
          <w:sz w:val="28"/>
          <w:szCs w:val="28"/>
          <w:highlight w:val="none"/>
          <w:lang w:eastAsia="zh-CN"/>
        </w:rPr>
        <w:t>具的</w:t>
      </w:r>
      <w:r>
        <w:rPr>
          <w:rFonts w:hint="eastAsia" w:asciiTheme="minorEastAsia" w:hAnsiTheme="minorEastAsia" w:eastAsiaTheme="minorEastAsia" w:cstheme="minorEastAsia"/>
          <w:spacing w:val="1"/>
          <w:w w:val="95"/>
          <w:sz w:val="28"/>
          <w:szCs w:val="28"/>
          <w:highlight w:val="none"/>
          <w:lang w:eastAsia="zh-CN"/>
        </w:rPr>
        <w:t>质</w:t>
      </w:r>
      <w:r>
        <w:rPr>
          <w:rFonts w:hint="eastAsia" w:asciiTheme="minorEastAsia" w:hAnsiTheme="minorEastAsia" w:eastAsiaTheme="minorEastAsia" w:cstheme="minorEastAsia"/>
          <w:w w:val="95"/>
          <w:sz w:val="28"/>
          <w:szCs w:val="28"/>
          <w:highlight w:val="none"/>
          <w:lang w:eastAsia="zh-CN"/>
        </w:rPr>
        <w:t>量</w:t>
      </w:r>
      <w:r>
        <w:rPr>
          <w:rFonts w:hint="eastAsia" w:asciiTheme="minorEastAsia" w:hAnsiTheme="minorEastAsia" w:eastAsiaTheme="minorEastAsia" w:cstheme="minorEastAsia"/>
          <w:spacing w:val="1"/>
          <w:w w:val="95"/>
          <w:sz w:val="28"/>
          <w:szCs w:val="28"/>
          <w:highlight w:val="none"/>
          <w:lang w:eastAsia="zh-CN"/>
        </w:rPr>
        <w:t>诚</w:t>
      </w:r>
      <w:r>
        <w:rPr>
          <w:rFonts w:hint="eastAsia" w:asciiTheme="minorEastAsia" w:hAnsiTheme="minorEastAsia" w:eastAsiaTheme="minorEastAsia" w:cstheme="minorEastAsia"/>
          <w:w w:val="95"/>
          <w:sz w:val="28"/>
          <w:szCs w:val="28"/>
          <w:highlight w:val="none"/>
          <w:lang w:eastAsia="zh-CN"/>
        </w:rPr>
        <w:t>信报告</w:t>
      </w:r>
      <w:r>
        <w:rPr>
          <w:rFonts w:hint="eastAsia" w:asciiTheme="minorEastAsia" w:hAnsiTheme="minorEastAsia" w:eastAsiaTheme="minorEastAsia" w:cstheme="minorEastAsia"/>
          <w:spacing w:val="-36"/>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依据</w:t>
      </w:r>
      <w:r>
        <w:rPr>
          <w:rFonts w:hint="eastAsia" w:asciiTheme="minorEastAsia" w:hAnsiTheme="minorEastAsia" w:eastAsiaTheme="minorEastAsia" w:cstheme="minorEastAsia"/>
          <w:spacing w:val="1"/>
          <w:w w:val="95"/>
          <w:sz w:val="28"/>
          <w:szCs w:val="28"/>
          <w:highlight w:val="none"/>
          <w:lang w:eastAsia="zh-CN"/>
        </w:rPr>
        <w:t>国家</w:t>
      </w:r>
      <w:r>
        <w:rPr>
          <w:rFonts w:hint="eastAsia" w:asciiTheme="minorEastAsia" w:hAnsiTheme="minorEastAsia" w:eastAsiaTheme="minorEastAsia" w:cstheme="minorEastAsia"/>
          <w:w w:val="95"/>
          <w:sz w:val="28"/>
          <w:szCs w:val="28"/>
          <w:highlight w:val="none"/>
          <w:lang w:eastAsia="zh-CN"/>
        </w:rPr>
        <w:t>有关质</w:t>
      </w:r>
      <w:r>
        <w:rPr>
          <w:rFonts w:hint="eastAsia" w:asciiTheme="minorEastAsia" w:hAnsiTheme="minorEastAsia" w:eastAsiaTheme="minorEastAsia" w:cstheme="minorEastAsia"/>
          <w:spacing w:val="1"/>
          <w:w w:val="95"/>
          <w:sz w:val="28"/>
          <w:szCs w:val="28"/>
          <w:highlight w:val="none"/>
          <w:lang w:eastAsia="zh-CN"/>
        </w:rPr>
        <w:t>量</w:t>
      </w:r>
      <w:r>
        <w:rPr>
          <w:rFonts w:hint="eastAsia" w:asciiTheme="minorEastAsia" w:hAnsiTheme="minorEastAsia" w:eastAsiaTheme="minorEastAsia" w:cstheme="minorEastAsia"/>
          <w:w w:val="95"/>
          <w:sz w:val="28"/>
          <w:szCs w:val="28"/>
          <w:highlight w:val="none"/>
          <w:lang w:eastAsia="zh-CN"/>
        </w:rPr>
        <w:t>法律</w:t>
      </w:r>
      <w:r>
        <w:rPr>
          <w:rFonts w:hint="eastAsia" w:asciiTheme="minorEastAsia" w:hAnsiTheme="minorEastAsia" w:eastAsiaTheme="minorEastAsia" w:cstheme="minorEastAsia"/>
          <w:spacing w:val="1"/>
          <w:w w:val="95"/>
          <w:sz w:val="28"/>
          <w:szCs w:val="28"/>
          <w:highlight w:val="none"/>
          <w:lang w:eastAsia="zh-CN"/>
        </w:rPr>
        <w:t>法规</w:t>
      </w:r>
      <w:r>
        <w:rPr>
          <w:rFonts w:hint="eastAsia" w:asciiTheme="minorEastAsia" w:hAnsiTheme="minorEastAsia" w:eastAsiaTheme="minorEastAsia" w:cstheme="minorEastAsia"/>
          <w:spacing w:val="-36"/>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规章及相关行业</w:t>
      </w:r>
      <w:r>
        <w:rPr>
          <w:rFonts w:hint="eastAsia" w:asciiTheme="minorEastAsia" w:hAnsiTheme="minorEastAsia" w:eastAsiaTheme="minorEastAsia" w:cstheme="minorEastAsia"/>
          <w:spacing w:val="1"/>
          <w:w w:val="95"/>
          <w:sz w:val="28"/>
          <w:szCs w:val="28"/>
          <w:highlight w:val="none"/>
          <w:lang w:eastAsia="zh-CN"/>
        </w:rPr>
        <w:t>质</w:t>
      </w:r>
      <w:r>
        <w:rPr>
          <w:rFonts w:hint="eastAsia" w:asciiTheme="minorEastAsia" w:hAnsiTheme="minorEastAsia" w:eastAsiaTheme="minorEastAsia" w:cstheme="minorEastAsia"/>
          <w:w w:val="95"/>
          <w:sz w:val="28"/>
          <w:szCs w:val="28"/>
          <w:highlight w:val="none"/>
          <w:lang w:eastAsia="zh-CN"/>
        </w:rPr>
        <w:t>量标</w:t>
      </w:r>
      <w:r>
        <w:rPr>
          <w:rFonts w:hint="eastAsia" w:asciiTheme="minorEastAsia" w:hAnsiTheme="minorEastAsia" w:eastAsiaTheme="minorEastAsia" w:cstheme="minorEastAsia"/>
          <w:spacing w:val="1"/>
          <w:w w:val="95"/>
          <w:sz w:val="28"/>
          <w:szCs w:val="28"/>
          <w:highlight w:val="none"/>
          <w:lang w:eastAsia="zh-CN"/>
        </w:rPr>
        <w:t>准</w:t>
      </w:r>
      <w:r>
        <w:rPr>
          <w:rFonts w:hint="eastAsia" w:asciiTheme="minorEastAsia" w:hAnsiTheme="minorEastAsia" w:eastAsiaTheme="minorEastAsia" w:cstheme="minorEastAsia"/>
          <w:spacing w:val="-54"/>
          <w:w w:val="95"/>
          <w:sz w:val="28"/>
          <w:szCs w:val="28"/>
          <w:highlight w:val="none"/>
          <w:lang w:eastAsia="zh-CN"/>
        </w:rPr>
        <w:t>、</w:t>
      </w:r>
      <w:r>
        <w:rPr>
          <w:rFonts w:hint="eastAsia" w:asciiTheme="minorEastAsia" w:hAnsiTheme="minorEastAsia" w:eastAsiaTheme="minorEastAsia" w:cstheme="minorEastAsia"/>
          <w:spacing w:val="1"/>
          <w:w w:val="95"/>
          <w:sz w:val="28"/>
          <w:szCs w:val="28"/>
          <w:highlight w:val="none"/>
          <w:lang w:eastAsia="zh-CN"/>
        </w:rPr>
        <w:t>规</w:t>
      </w:r>
      <w:r>
        <w:rPr>
          <w:rFonts w:hint="eastAsia" w:asciiTheme="minorEastAsia" w:hAnsiTheme="minorEastAsia" w:eastAsiaTheme="minorEastAsia" w:cstheme="minorEastAsia"/>
          <w:w w:val="95"/>
          <w:sz w:val="28"/>
          <w:szCs w:val="28"/>
          <w:highlight w:val="none"/>
          <w:lang w:eastAsia="zh-CN"/>
        </w:rPr>
        <w:t>范等进</w:t>
      </w:r>
      <w:r>
        <w:rPr>
          <w:rFonts w:hint="eastAsia" w:asciiTheme="minorEastAsia" w:hAnsiTheme="minorEastAsia" w:eastAsiaTheme="minorEastAsia" w:cstheme="minorEastAsia"/>
          <w:spacing w:val="1"/>
          <w:w w:val="95"/>
          <w:sz w:val="28"/>
          <w:szCs w:val="28"/>
          <w:highlight w:val="none"/>
          <w:lang w:eastAsia="zh-CN"/>
        </w:rPr>
        <w:t>行</w:t>
      </w:r>
      <w:r>
        <w:rPr>
          <w:rFonts w:hint="eastAsia" w:asciiTheme="minorEastAsia" w:hAnsiTheme="minorEastAsia" w:eastAsiaTheme="minorEastAsia" w:cstheme="minorEastAsia"/>
          <w:w w:val="95"/>
          <w:sz w:val="28"/>
          <w:szCs w:val="28"/>
          <w:highlight w:val="none"/>
          <w:lang w:eastAsia="zh-CN"/>
        </w:rPr>
        <w:t>编制</w:t>
      </w:r>
      <w:r>
        <w:rPr>
          <w:rFonts w:hint="eastAsia" w:asciiTheme="minorEastAsia" w:hAnsiTheme="minorEastAsia" w:eastAsiaTheme="minorEastAsia" w:cstheme="minorEastAsia"/>
          <w:spacing w:val="-51"/>
          <w:w w:val="95"/>
          <w:sz w:val="28"/>
          <w:szCs w:val="28"/>
          <w:highlight w:val="none"/>
          <w:lang w:eastAsia="zh-CN"/>
        </w:rPr>
        <w:t>。</w:t>
      </w:r>
      <w:r>
        <w:rPr>
          <w:rFonts w:hint="eastAsia" w:asciiTheme="minorEastAsia" w:hAnsiTheme="minorEastAsia" w:eastAsiaTheme="minorEastAsia" w:cstheme="minorEastAsia"/>
          <w:w w:val="95"/>
          <w:sz w:val="28"/>
          <w:szCs w:val="28"/>
          <w:highlight w:val="none"/>
          <w:lang w:eastAsia="zh-CN"/>
        </w:rPr>
        <w:t>报</w:t>
      </w:r>
      <w:r>
        <w:rPr>
          <w:rFonts w:hint="eastAsia" w:asciiTheme="minorEastAsia" w:hAnsiTheme="minorEastAsia" w:eastAsiaTheme="minorEastAsia" w:cstheme="minorEastAsia"/>
          <w:spacing w:val="1"/>
          <w:w w:val="95"/>
          <w:sz w:val="28"/>
          <w:szCs w:val="28"/>
          <w:highlight w:val="none"/>
          <w:lang w:eastAsia="zh-CN"/>
        </w:rPr>
        <w:t>告</w:t>
      </w:r>
      <w:r>
        <w:rPr>
          <w:rFonts w:hint="eastAsia" w:asciiTheme="minorEastAsia" w:hAnsiTheme="minorEastAsia" w:eastAsiaTheme="minorEastAsia" w:cstheme="minorEastAsia"/>
          <w:w w:val="95"/>
          <w:sz w:val="28"/>
          <w:szCs w:val="28"/>
          <w:highlight w:val="none"/>
          <w:lang w:eastAsia="zh-CN"/>
        </w:rPr>
        <w:t>中关于公司质量诚信和质量管理情况是公司现状的真实反映，本公司对报告内容的客观性负责，对相关论述和结论真实性负责，现将有关情况说明如下：</w:t>
      </w:r>
    </w:p>
    <w:p>
      <w:pPr>
        <w:pStyle w:val="5"/>
        <w:numPr>
          <w:ilvl w:val="0"/>
          <w:numId w:val="3"/>
        </w:numPr>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报告范围：耐森阀业有限公司</w:t>
      </w:r>
    </w:p>
    <w:p>
      <w:pPr>
        <w:pStyle w:val="5"/>
        <w:numPr>
          <w:ilvl w:val="0"/>
          <w:numId w:val="3"/>
        </w:numPr>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报告时间：2023年１月至2023年12月，部分数据超出以上时间以实际为准</w:t>
      </w:r>
    </w:p>
    <w:p>
      <w:pPr>
        <w:pStyle w:val="5"/>
        <w:spacing w:line="360" w:lineRule="auto"/>
        <w:ind w:left="0" w:firstLine="266" w:firstLineChars="100"/>
        <w:rPr>
          <w:rFonts w:asciiTheme="minorEastAsia" w:hAnsiTheme="minorEastAsia" w:eastAsiaTheme="minorEastAsia" w:cstheme="minorEastAsia"/>
          <w:w w:val="95"/>
          <w:sz w:val="28"/>
          <w:szCs w:val="28"/>
          <w:highlight w:val="none"/>
          <w:lang w:eastAsia="zh-CN"/>
        </w:rPr>
      </w:pPr>
      <w:r>
        <w:rPr>
          <w:rFonts w:hint="eastAsia" w:asciiTheme="minorEastAsia" w:hAnsiTheme="minorEastAsia" w:eastAsiaTheme="minorEastAsia" w:cstheme="minorEastAsia"/>
          <w:w w:val="95"/>
          <w:sz w:val="28"/>
          <w:szCs w:val="28"/>
          <w:highlight w:val="none"/>
          <w:lang w:eastAsia="zh-CN"/>
        </w:rPr>
        <w:t>（3）报告发布周期：一年</w:t>
      </w:r>
    </w:p>
    <w:p>
      <w:pPr>
        <w:pStyle w:val="5"/>
        <w:spacing w:line="360" w:lineRule="auto"/>
        <w:ind w:left="0" w:firstLine="266" w:firstLineChars="100"/>
        <w:rPr>
          <w:rFonts w:hint="eastAsia" w:asciiTheme="minorEastAsia" w:hAnsiTheme="minorEastAsia" w:eastAsiaTheme="minorEastAsia" w:cstheme="minorEastAsia"/>
          <w:spacing w:val="1"/>
          <w:w w:val="95"/>
          <w:sz w:val="28"/>
          <w:szCs w:val="28"/>
          <w:highlight w:val="none"/>
          <w:lang w:val="en-US" w:eastAsia="zh-CN"/>
        </w:rPr>
        <w:sectPr>
          <w:pgSz w:w="11907" w:h="16840"/>
          <w:pgMar w:top="1540" w:right="1100" w:bottom="1160" w:left="1300" w:header="849" w:footer="979" w:gutter="0"/>
          <w:cols w:space="720" w:num="1"/>
        </w:sectPr>
      </w:pPr>
      <w:r>
        <w:rPr>
          <w:rFonts w:hint="eastAsia" w:asciiTheme="minorEastAsia" w:hAnsiTheme="minorEastAsia" w:eastAsiaTheme="minorEastAsia" w:cstheme="minorEastAsia"/>
          <w:w w:val="95"/>
          <w:sz w:val="28"/>
          <w:szCs w:val="28"/>
          <w:highlight w:val="none"/>
          <w:lang w:eastAsia="zh-CN"/>
        </w:rPr>
        <w:t>（4）报告获取方式：通</w:t>
      </w:r>
      <w:r>
        <w:rPr>
          <w:rFonts w:hint="eastAsia" w:asciiTheme="minorEastAsia" w:hAnsiTheme="minorEastAsia" w:eastAsiaTheme="minorEastAsia" w:cstheme="minorEastAsia"/>
          <w:spacing w:val="1"/>
          <w:w w:val="95"/>
          <w:sz w:val="28"/>
          <w:szCs w:val="28"/>
          <w:highlight w:val="none"/>
          <w:lang w:eastAsia="zh-CN"/>
        </w:rPr>
        <w:t>过</w:t>
      </w:r>
      <w:r>
        <w:rPr>
          <w:rFonts w:hint="eastAsia" w:asciiTheme="minorEastAsia" w:hAnsiTheme="minorEastAsia" w:eastAsiaTheme="minorEastAsia" w:cstheme="minorEastAsia"/>
          <w:w w:val="95"/>
          <w:sz w:val="28"/>
          <w:szCs w:val="28"/>
          <w:highlight w:val="none"/>
          <w:lang w:eastAsia="zh-CN"/>
        </w:rPr>
        <w:t>公司</w:t>
      </w:r>
      <w:r>
        <w:rPr>
          <w:rFonts w:hint="eastAsia" w:asciiTheme="minorEastAsia" w:hAnsiTheme="minorEastAsia" w:eastAsiaTheme="minorEastAsia" w:cstheme="minorEastAsia"/>
          <w:spacing w:val="1"/>
          <w:w w:val="95"/>
          <w:sz w:val="28"/>
          <w:szCs w:val="28"/>
          <w:highlight w:val="none"/>
          <w:lang w:val="en-US" w:eastAsia="zh-CN"/>
        </w:rPr>
        <w:t>网站 ：http://</w:t>
      </w:r>
      <w:r>
        <w:rPr>
          <w:rFonts w:hint="eastAsia" w:asciiTheme="minorEastAsia" w:hAnsiTheme="minorEastAsia" w:eastAsiaTheme="minorEastAsia" w:cstheme="minorEastAsia"/>
          <w:spacing w:val="1"/>
          <w:w w:val="95"/>
          <w:sz w:val="28"/>
          <w:szCs w:val="28"/>
          <w:highlight w:val="none"/>
          <w:lang w:val="en-US" w:eastAsia="zh-CN"/>
        </w:rPr>
        <w:fldChar w:fldCharType="begin"/>
      </w:r>
      <w:r>
        <w:rPr>
          <w:rFonts w:hint="eastAsia" w:asciiTheme="minorEastAsia" w:hAnsiTheme="minorEastAsia" w:eastAsiaTheme="minorEastAsia" w:cstheme="minorEastAsia"/>
          <w:spacing w:val="1"/>
          <w:w w:val="95"/>
          <w:sz w:val="28"/>
          <w:szCs w:val="28"/>
          <w:highlight w:val="none"/>
          <w:lang w:val="en-US" w:eastAsia="zh-CN"/>
        </w:rPr>
        <w:instrText xml:space="preserve"> HYPERLINK "http://www.nsen-valve.com/" \t "https://www.qcc.com/firm/_blank" </w:instrText>
      </w:r>
      <w:r>
        <w:rPr>
          <w:rFonts w:hint="eastAsia" w:asciiTheme="minorEastAsia" w:hAnsiTheme="minorEastAsia" w:eastAsiaTheme="minorEastAsia" w:cstheme="minorEastAsia"/>
          <w:spacing w:val="1"/>
          <w:w w:val="95"/>
          <w:sz w:val="28"/>
          <w:szCs w:val="28"/>
          <w:highlight w:val="none"/>
          <w:lang w:val="en-US" w:eastAsia="zh-CN"/>
        </w:rPr>
        <w:fldChar w:fldCharType="separate"/>
      </w:r>
      <w:r>
        <w:rPr>
          <w:rFonts w:hint="eastAsia" w:asciiTheme="minorEastAsia" w:hAnsiTheme="minorEastAsia" w:eastAsiaTheme="minorEastAsia" w:cstheme="minorEastAsia"/>
          <w:spacing w:val="1"/>
          <w:w w:val="95"/>
          <w:sz w:val="28"/>
          <w:szCs w:val="28"/>
          <w:highlight w:val="none"/>
          <w:lang w:val="en-US" w:eastAsia="zh-CN"/>
        </w:rPr>
        <w:t>www.nsen-valve.com</w:t>
      </w:r>
      <w:r>
        <w:rPr>
          <w:rFonts w:hint="eastAsia" w:asciiTheme="minorEastAsia" w:hAnsiTheme="minorEastAsia" w:eastAsiaTheme="minorEastAsia" w:cstheme="minorEastAsia"/>
          <w:spacing w:val="1"/>
          <w:w w:val="95"/>
          <w:sz w:val="28"/>
          <w:szCs w:val="28"/>
          <w:highlight w:val="none"/>
          <w:lang w:val="en-US" w:eastAsia="zh-CN"/>
        </w:rPr>
        <w:fldChar w:fldCharType="end"/>
      </w:r>
    </w:p>
    <w:p>
      <w:pPr>
        <w:pStyle w:val="5"/>
        <w:numPr>
          <w:ilvl w:val="1"/>
          <w:numId w:val="2"/>
        </w:numPr>
        <w:spacing w:before="720" w:beforeLines="300" w:line="360" w:lineRule="auto"/>
        <w:jc w:val="center"/>
        <w:outlineLvl w:val="1"/>
        <w:rPr>
          <w:b/>
          <w:bCs/>
          <w:sz w:val="28"/>
          <w:szCs w:val="28"/>
          <w:highlight w:val="none"/>
          <w:lang w:eastAsia="zh-CN"/>
        </w:rPr>
      </w:pPr>
      <w:bookmarkStart w:id="5" w:name="_Toc24912737"/>
      <w:r>
        <w:rPr>
          <w:b/>
          <w:bCs/>
          <w:sz w:val="28"/>
          <w:szCs w:val="28"/>
          <w:highlight w:val="none"/>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10620375</wp:posOffset>
                </wp:positionV>
                <wp:extent cx="7547610" cy="1270"/>
                <wp:effectExtent l="0" t="0" r="0" b="0"/>
                <wp:wrapNone/>
                <wp:docPr id="7" name="组合 2"/>
                <wp:cNvGraphicFramePr/>
                <a:graphic xmlns:a="http://schemas.openxmlformats.org/drawingml/2006/main">
                  <a:graphicData uri="http://schemas.microsoft.com/office/word/2010/wordprocessingGroup">
                    <wpg:wgp>
                      <wpg:cNvGrpSpPr/>
                      <wpg:grpSpPr>
                        <a:xfrm>
                          <a:off x="0" y="0"/>
                          <a:ext cx="7547610" cy="1270"/>
                          <a:chOff x="0" y="16725"/>
                          <a:chExt cx="11886" cy="2203"/>
                        </a:xfrm>
                      </wpg:grpSpPr>
                      <wps:wsp>
                        <wps:cNvPr id="6" name="任意多边形 3"/>
                        <wps:cNvSpPr/>
                        <wps:spPr>
                          <a:xfrm>
                            <a:off x="0" y="16725"/>
                            <a:ext cx="11886" cy="2"/>
                          </a:xfrm>
                          <a:custGeom>
                            <a:avLst/>
                            <a:gdLst/>
                            <a:ahLst/>
                            <a:cxnLst/>
                            <a:pathLst>
                              <a:path w="11886">
                                <a:moveTo>
                                  <a:pt x="0" y="0"/>
                                </a:moveTo>
                                <a:lnTo>
                                  <a:pt x="11886" y="0"/>
                                </a:lnTo>
                              </a:path>
                            </a:pathLst>
                          </a:custGeom>
                          <a:noFill/>
                          <a:ln w="6094" cap="flat" cmpd="sng">
                            <a:solidFill>
                              <a:srgbClr val="1C1C18"/>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0pt;margin-top:836.25pt;height:0.1pt;width:594.3pt;mso-position-horizontal-relative:page;mso-position-vertical-relative:page;z-index:-251657216;mso-width-relative:page;mso-height-relative:page;" coordorigin="0,16725" coordsize="11886,2203" o:gfxdata="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KC+tdkAAAALAQAADwAAAAAAAAABACAAAAAiAAAAZHJzL2Rvd25yZXYueG1sUEsBAhQAFAAAAAgA&#10;h07iQMKkgwSWAgAAswUAAA4AAAAAAAAAAQAgAAAAKAEAAGRycy9lMm9Eb2MueG1sUEsFBgAAAAAG&#10;AAYAWQEAADAGAAAAAA==&#10;">
                <o:lock v:ext="edit" aspectratio="f"/>
                <v:shape id="任意多边形 3" o:spid="_x0000_s1026" o:spt="100" style="position:absolute;left:0;top:16725;height:2;width:11886;" filled="f" stroked="t" coordsize="11886,1" o:gfxdata="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52/srsAAADa&#10;AAAADwAAAAAAAAABACAAAAAiAAAAZHJzL2Rvd25yZXYueG1sUEsBAhQAFAAAAAgAh07iQDMvBZ47&#10;AAAAOQAAABAAAAAAAAAAAQAgAAAACgEAAGRycy9zaGFwZXhtbC54bWxQSwUGAAAAAAYABgBbAQAA&#10;tAMAAAAA&#10;" path="m0,0l11886,0e">
                  <v:fill on="f" focussize="0,0"/>
                  <v:stroke weight="0.479842519685039pt" color="#1C1C18" joinstyle="round"/>
                  <v:imagedata o:title=""/>
                  <o:lock v:ext="edit" aspectratio="f"/>
                </v:shape>
              </v:group>
            </w:pict>
          </mc:Fallback>
        </mc:AlternateContent>
      </w:r>
      <w:r>
        <w:rPr>
          <w:rFonts w:hint="eastAsia"/>
          <w:b/>
          <w:bCs/>
          <w:sz w:val="28"/>
          <w:szCs w:val="28"/>
          <w:highlight w:val="none"/>
          <w:lang w:eastAsia="zh-CN"/>
        </w:rPr>
        <w:t>总经理致辞</w:t>
      </w:r>
      <w:bookmarkEnd w:id="5"/>
    </w:p>
    <w:p>
      <w:pPr>
        <w:pStyle w:val="29"/>
        <w:spacing w:line="381" w:lineRule="exact"/>
        <w:ind w:hanging="560"/>
        <w:jc w:val="center"/>
        <w:rPr>
          <w:bCs/>
          <w:highlight w:val="none"/>
          <w:lang w:eastAsia="zh-CN"/>
        </w:rPr>
      </w:pP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公司从</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1983</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年成立至今，全体员工凭着坚定的理想和信念，执着追求，开拓进取，取得了一定的成就。在公司取得的荣誉和业绩背后，饱含着各级政府和主管部门的关心和帮助，饱含着各界人士和朋友的关爱与鼓励，饱含着合作伙伴和协作企业的信赖和支持，特别是全体员工的辛勤耕耘和无私奉献。</w:t>
      </w: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耐森阀业有限公司以“</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珍惜人类与自然的和谐关系，在水工业领域不断努力</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”的企业</w:t>
      </w:r>
      <w:r>
        <w:rPr>
          <w:rFonts w:hint="eastAsia" w:cs="Arial" w:asciiTheme="minorEastAsia" w:hAnsiTheme="minorEastAsia" w:eastAsiaTheme="minorEastAsia"/>
          <w:b w:val="0"/>
          <w:bCs w:val="0"/>
          <w:color w:val="auto"/>
          <w:sz w:val="24"/>
          <w:szCs w:val="24"/>
        </w:rPr>
        <w:t>理念，争创一流品牌</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。采用扁平式标准化质量管理体系，确保每道工序的完美，</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尽心尽力为客户提供最具安全的阀门</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w:t>
      </w:r>
    </w:p>
    <w:p>
      <w:pPr>
        <w:adjustRightInd w:val="0"/>
        <w:snapToGrid w:val="0"/>
        <w:spacing w:line="360" w:lineRule="auto"/>
        <w:ind w:firstLine="480" w:firstLineChars="200"/>
        <w:jc w:val="both"/>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公司关注企业在竞争环境中生存状况，以遵守国家、地方环境法律法规；坚持防治结合，不断改进，实现公司持续发展；提高环境意识，保护优美环境要求，一切围绕为客户提供满意的产品与服务。公司一贯秉承“</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追求进步，确保质量，打造公司品牌；竭诚服务，完善管理，满足顾客需求；污染预防，节能降耗，提高全员意识；遵纪守法，持续发展，强化风险控制</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”的</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环境职业健康文化</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。坚持“</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质量第一，服务及时；客户满意，持续创新；高效团队，互利共赢</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”的质量方针力求更好。</w:t>
      </w:r>
    </w:p>
    <w:p>
      <w:pPr>
        <w:autoSpaceDE w:val="0"/>
        <w:autoSpaceDN w:val="0"/>
        <w:adjustRightInd w:val="0"/>
        <w:spacing w:before="100" w:beforeAutospacing="1" w:after="100" w:afterAutospacing="1" w:line="360" w:lineRule="auto"/>
        <w:ind w:firstLine="480" w:firstLineChars="200"/>
        <w:rPr>
          <w:rFonts w:cs="宋体" w:asciiTheme="minorEastAsia" w:hAnsiTheme="minorEastAsia" w:eastAsia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回首公司的发展历程，我们在欣喜和振奋中，更感受到新的激励与挑战。展望公司的发展，我们对它美好的未来充满信心。我会带领全体员工在新的征程上，勇于奋进、开拓创新，以更高的标准和要求挑战自我，超越自我。让我们携手共进，专业致力于</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阀门制造</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w:t>
      </w:r>
      <w:r>
        <w:rPr>
          <w:rFonts w:hint="eastAsia" w:cs="宋体" w:asciiTheme="minorEastAsia" w:hAnsiTheme="minorEastAsia" w:eastAsiaTheme="minorEastAsia"/>
          <w:color w:val="000000" w:themeColor="text1"/>
          <w:sz w:val="24"/>
          <w:szCs w:val="24"/>
          <w:highlight w:val="none"/>
          <w:lang w:val="en-US" w:eastAsia="zh-CN"/>
          <w14:textFill>
            <w14:solidFill>
              <w14:schemeClr w14:val="tx1"/>
            </w14:solidFill>
          </w14:textFill>
        </w:rPr>
        <w:t>做阀门行业领军企业</w:t>
      </w:r>
      <w:r>
        <w:rPr>
          <w:rFonts w:hint="eastAsia" w:cs="宋体" w:asciiTheme="minorEastAsia" w:hAnsiTheme="minorEastAsia" w:eastAsiaTheme="minorEastAsia"/>
          <w:color w:val="000000" w:themeColor="text1"/>
          <w:sz w:val="24"/>
          <w:szCs w:val="24"/>
          <w:highlight w:val="none"/>
          <w:lang w:eastAsia="zh-CN"/>
          <w14:textFill>
            <w14:solidFill>
              <w14:schemeClr w14:val="tx1"/>
            </w14:solidFill>
          </w14:textFill>
        </w:rPr>
        <w:t>，共同努力！</w:t>
      </w:r>
    </w:p>
    <w:p>
      <w:pPr>
        <w:ind w:right="596"/>
        <w:rPr>
          <w:rFonts w:ascii="黑体" w:hAnsi="黑体" w:eastAsia="黑体"/>
          <w:sz w:val="30"/>
          <w:szCs w:val="30"/>
          <w:highlight w:val="none"/>
          <w:lang w:eastAsia="zh-CN"/>
        </w:rPr>
      </w:pPr>
    </w:p>
    <w:p>
      <w:pPr>
        <w:ind w:right="596"/>
        <w:rPr>
          <w:rFonts w:ascii="黑体" w:hAnsi="黑体" w:eastAsia="黑体"/>
          <w:sz w:val="30"/>
          <w:szCs w:val="30"/>
          <w:highlight w:val="none"/>
          <w:lang w:eastAsia="zh-CN"/>
        </w:rPr>
      </w:pPr>
    </w:p>
    <w:p>
      <w:pPr>
        <w:ind w:right="596"/>
        <w:rPr>
          <w:rFonts w:ascii="黑体" w:hAnsi="黑体" w:eastAsia="黑体"/>
          <w:sz w:val="30"/>
          <w:szCs w:val="30"/>
          <w:highlight w:val="none"/>
          <w:lang w:eastAsia="zh-CN"/>
        </w:rPr>
      </w:pPr>
    </w:p>
    <w:p>
      <w:pPr>
        <w:ind w:right="596" w:firstLine="6600" w:firstLineChars="2200"/>
        <w:rPr>
          <w:rFonts w:hint="default" w:ascii="黑体" w:hAnsi="黑体" w:eastAsia="黑体"/>
          <w:sz w:val="30"/>
          <w:szCs w:val="30"/>
          <w:highlight w:val="none"/>
          <w:lang w:val="en-US" w:eastAsia="zh-CN"/>
        </w:rPr>
      </w:pPr>
      <w:bookmarkStart w:id="6" w:name="_Toc15061_WPSOffice_Level2"/>
      <w:r>
        <w:rPr>
          <w:rFonts w:hint="eastAsia" w:ascii="黑体" w:hAnsi="黑体" w:eastAsia="黑体"/>
          <w:sz w:val="30"/>
          <w:szCs w:val="30"/>
          <w:highlight w:val="none"/>
          <w:lang w:eastAsia="zh-CN"/>
        </w:rPr>
        <w:t>总经理：</w:t>
      </w:r>
      <w:bookmarkEnd w:id="6"/>
      <w:r>
        <w:rPr>
          <w:rFonts w:hint="eastAsia" w:ascii="宋体" w:hAnsi="宋体" w:eastAsia="黑体"/>
          <w:sz w:val="36"/>
          <w:szCs w:val="36"/>
          <w:lang w:val="en-US" w:eastAsia="zh-CN"/>
        </w:rPr>
        <w:t>董相良</w:t>
      </w:r>
      <w:r>
        <w:rPr>
          <w:rFonts w:hint="eastAsia" w:ascii="黑体" w:hAnsi="黑体" w:eastAsia="黑体"/>
          <w:sz w:val="30"/>
          <w:szCs w:val="30"/>
          <w:highlight w:val="none"/>
          <w:lang w:val="en-US" w:eastAsia="zh-CN"/>
        </w:rPr>
        <w:t xml:space="preserve"> </w:t>
      </w:r>
    </w:p>
    <w:p>
      <w:pPr>
        <w:ind w:right="596"/>
        <w:rPr>
          <w:rFonts w:ascii="黑体" w:hAnsi="黑体" w:eastAsia="黑体"/>
          <w:sz w:val="30"/>
          <w:szCs w:val="30"/>
          <w:highlight w:val="none"/>
          <w:lang w:eastAsia="zh-CN"/>
        </w:rPr>
      </w:pPr>
    </w:p>
    <w:p>
      <w:pPr>
        <w:ind w:right="596"/>
        <w:jc w:val="center"/>
        <w:rPr>
          <w:rFonts w:ascii="黑体" w:hAnsi="黑体" w:eastAsia="黑体"/>
          <w:sz w:val="30"/>
          <w:szCs w:val="30"/>
          <w:highlight w:val="none"/>
          <w:lang w:eastAsia="zh-CN"/>
        </w:rPr>
      </w:pPr>
      <w:bookmarkStart w:id="7" w:name="_Toc24442_WPSOffice_Level2"/>
      <w:r>
        <w:rPr>
          <w:rFonts w:hint="eastAsia" w:ascii="黑体" w:hAnsi="黑体" w:eastAsia="黑体"/>
          <w:sz w:val="30"/>
          <w:szCs w:val="30"/>
          <w:highlight w:val="none"/>
          <w:lang w:val="en-US" w:eastAsia="zh-CN"/>
        </w:rPr>
        <w:t xml:space="preserve">                                            </w:t>
      </w:r>
      <w:r>
        <w:rPr>
          <w:rFonts w:hint="eastAsia" w:ascii="黑体" w:hAnsi="黑体" w:eastAsia="黑体"/>
          <w:sz w:val="30"/>
          <w:szCs w:val="30"/>
          <w:highlight w:val="none"/>
          <w:lang w:eastAsia="zh-CN"/>
        </w:rPr>
        <w:t>20</w:t>
      </w:r>
      <w:r>
        <w:rPr>
          <w:rFonts w:hint="eastAsia" w:ascii="黑体" w:hAnsi="黑体" w:eastAsia="黑体"/>
          <w:sz w:val="30"/>
          <w:szCs w:val="30"/>
          <w:highlight w:val="none"/>
          <w:lang w:val="en-US" w:eastAsia="zh-CN"/>
        </w:rPr>
        <w:t>24</w:t>
      </w:r>
      <w:r>
        <w:rPr>
          <w:rFonts w:hint="eastAsia" w:ascii="黑体" w:hAnsi="黑体" w:eastAsia="黑体"/>
          <w:sz w:val="30"/>
          <w:szCs w:val="30"/>
          <w:highlight w:val="none"/>
          <w:lang w:eastAsia="zh-CN"/>
        </w:rPr>
        <w:t>年</w:t>
      </w:r>
      <w:r>
        <w:rPr>
          <w:rFonts w:hint="eastAsia" w:ascii="黑体" w:hAnsi="黑体" w:eastAsia="黑体"/>
          <w:sz w:val="30"/>
          <w:szCs w:val="30"/>
          <w:highlight w:val="none"/>
          <w:lang w:val="en-US" w:eastAsia="zh-CN"/>
        </w:rPr>
        <w:t>4</w:t>
      </w:r>
      <w:r>
        <w:rPr>
          <w:rFonts w:hint="eastAsia" w:ascii="黑体" w:hAnsi="黑体" w:eastAsia="黑体"/>
          <w:sz w:val="30"/>
          <w:szCs w:val="30"/>
          <w:highlight w:val="none"/>
          <w:lang w:eastAsia="zh-CN"/>
        </w:rPr>
        <w:t>月</w:t>
      </w:r>
      <w:bookmarkEnd w:id="7"/>
    </w:p>
    <w:p>
      <w:pPr>
        <w:pStyle w:val="28"/>
        <w:spacing w:before="39"/>
        <w:ind w:right="4153"/>
        <w:jc w:val="both"/>
        <w:rPr>
          <w:highlight w:val="none"/>
          <w:lang w:eastAsia="zh-CN"/>
        </w:rPr>
      </w:pPr>
    </w:p>
    <w:p>
      <w:pPr>
        <w:pStyle w:val="28"/>
        <w:spacing w:before="39"/>
        <w:ind w:right="4153"/>
        <w:jc w:val="both"/>
        <w:rPr>
          <w:highlight w:val="none"/>
          <w:lang w:eastAsia="zh-CN"/>
        </w:rPr>
      </w:pPr>
    </w:p>
    <w:p>
      <w:pPr>
        <w:pStyle w:val="28"/>
        <w:spacing w:before="39"/>
        <w:ind w:right="4153"/>
        <w:jc w:val="both"/>
        <w:rPr>
          <w:highlight w:val="none"/>
          <w:lang w:eastAsia="zh-CN"/>
        </w:rPr>
      </w:pPr>
    </w:p>
    <w:p>
      <w:pPr>
        <w:pStyle w:val="5"/>
        <w:numPr>
          <w:ilvl w:val="0"/>
          <w:numId w:val="0"/>
        </w:numPr>
        <w:spacing w:line="360" w:lineRule="auto"/>
        <w:ind w:leftChars="0"/>
        <w:jc w:val="both"/>
        <w:outlineLvl w:val="1"/>
        <w:rPr>
          <w:b/>
          <w:bCs/>
          <w:sz w:val="28"/>
          <w:szCs w:val="28"/>
          <w:highlight w:val="none"/>
          <w:lang w:eastAsia="zh-CN"/>
        </w:rPr>
      </w:pPr>
      <w:bookmarkStart w:id="8" w:name="_Toc24912738"/>
      <w:bookmarkStart w:id="9" w:name="_Toc15713_WPSOffice_Level2"/>
    </w:p>
    <w:p>
      <w:pPr>
        <w:pStyle w:val="5"/>
        <w:numPr>
          <w:ilvl w:val="1"/>
          <w:numId w:val="2"/>
        </w:numPr>
        <w:spacing w:line="360" w:lineRule="auto"/>
        <w:jc w:val="center"/>
        <w:outlineLvl w:val="1"/>
        <w:rPr>
          <w:b/>
          <w:bCs/>
          <w:sz w:val="28"/>
          <w:szCs w:val="28"/>
          <w:highlight w:val="none"/>
          <w:lang w:eastAsia="zh-CN"/>
        </w:rPr>
      </w:pPr>
      <w:r>
        <w:rPr>
          <w:rFonts w:hint="eastAsia"/>
          <w:b/>
          <w:bCs/>
          <w:sz w:val="28"/>
          <w:szCs w:val="28"/>
          <w:highlight w:val="none"/>
          <w:lang w:eastAsia="zh-CN"/>
        </w:rPr>
        <w:t>企业简介</w:t>
      </w:r>
      <w:bookmarkEnd w:id="8"/>
      <w:bookmarkEnd w:id="9"/>
      <w:r>
        <w:rPr>
          <w:rFonts w:hint="eastAsia"/>
          <w:b/>
          <w:bCs/>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30" w:firstLineChars="300"/>
        <w:jc w:val="both"/>
        <w:textAlignment w:val="auto"/>
        <w:outlineLvl w:val="9"/>
        <w:rPr>
          <w:rFonts w:hint="eastAsia" w:ascii="宋体" w:hAnsi="宋体" w:eastAsia="宋体" w:cs="宋体"/>
          <w:sz w:val="21"/>
          <w:szCs w:val="21"/>
          <w:lang w:val="en-US" w:eastAsia="zh-CN"/>
        </w:rPr>
      </w:pPr>
      <w:bookmarkStart w:id="10" w:name="_Toc19657_WPSOffice_Level1"/>
      <w:bookmarkStart w:id="11" w:name="_Toc24912739"/>
      <w:r>
        <w:rPr>
          <w:rFonts w:hint="eastAsia" w:ascii="宋体" w:hAnsi="宋体" w:eastAsia="宋体" w:cs="宋体"/>
          <w:sz w:val="21"/>
          <w:szCs w:val="21"/>
          <w:lang w:val="en-US" w:eastAsia="zh-CN"/>
        </w:rPr>
        <w:t>耐森阀业有限公司创建</w:t>
      </w:r>
      <w:r>
        <w:rPr>
          <w:rFonts w:hint="eastAsia" w:ascii="宋体" w:hAnsi="宋体" w:cs="宋体"/>
          <w:sz w:val="21"/>
          <w:szCs w:val="21"/>
          <w:lang w:eastAsia="zh-CN"/>
        </w:rPr>
        <w:t>于</w:t>
      </w:r>
      <w:r>
        <w:rPr>
          <w:rFonts w:hint="eastAsia" w:ascii="宋体" w:hAnsi="宋体" w:cs="宋体"/>
          <w:sz w:val="21"/>
          <w:szCs w:val="21"/>
          <w:lang w:val="en-US" w:eastAsia="zh-CN"/>
        </w:rPr>
        <w:t>1983年，</w:t>
      </w:r>
      <w:r>
        <w:rPr>
          <w:rFonts w:hint="eastAsia" w:ascii="宋体" w:hAnsi="宋体" w:eastAsia="宋体" w:cs="宋体"/>
          <w:sz w:val="21"/>
          <w:szCs w:val="21"/>
        </w:rPr>
        <w:t>位于</w:t>
      </w:r>
      <w:r>
        <w:rPr>
          <w:rFonts w:hint="eastAsia" w:ascii="宋体" w:hAnsi="宋体" w:cs="宋体"/>
          <w:kern w:val="2"/>
          <w:lang w:val="en-US" w:eastAsia="zh-CN"/>
        </w:rPr>
        <w:t>浙江省温州市永嘉县乌牛街道岭下村（海星海事电气集团有限公司）</w:t>
      </w:r>
      <w:r>
        <w:rPr>
          <w:rFonts w:hint="eastAsia" w:ascii="宋体" w:hAnsi="宋体" w:eastAsia="宋体" w:cs="宋体"/>
          <w:sz w:val="21"/>
          <w:szCs w:val="21"/>
          <w:lang w:val="en-US" w:eastAsia="zh-CN"/>
        </w:rPr>
        <w:t>，是一家具有独立法人资格，专业生产金属硬密封蝶阀为主，集阀门研发、生产、销售与服务为一体的科技型企业。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经过三十多年的实践与拼搏，公司铸就了一支稳定的高素质人才队伍，其中有20余名高、中级职称的技术人员常年从事阀门的科研工作，保证了产品的技术不断创新和质量领先。公司拥有先进的生产与检测设备，拥有加工中心、大型立式车床、数控机床、数控镗铣床等精良机械加工设备，建立了材料化学成分分析、力学性能实验以及UT、MT、PT无损探伤等各种齐备的检测设备仪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宋体" w:hAnsi="宋体"/>
          <w:sz w:val="21"/>
          <w:szCs w:val="21"/>
          <w:lang w:val="en-US" w:eastAsia="zh-CN"/>
        </w:rPr>
      </w:pPr>
      <w:r>
        <w:rPr>
          <w:rFonts w:hint="default" w:ascii="宋体" w:hAnsi="宋体" w:cs="宋体"/>
          <w:sz w:val="21"/>
          <w:szCs w:val="21"/>
          <w:lang w:val="en-US" w:eastAsia="zh-CN"/>
        </w:rPr>
        <w:t>“</w:t>
      </w:r>
      <w:r>
        <w:rPr>
          <w:rFonts w:hint="eastAsia" w:ascii="宋体" w:hAnsi="宋体" w:cs="宋体"/>
          <w:sz w:val="21"/>
          <w:szCs w:val="21"/>
          <w:lang w:val="en-US" w:eastAsia="zh-CN"/>
        </w:rPr>
        <w:t>耐森”品牌阀门在同行业中久负盛名，具有很高的科技含量，共荣获几十项国家专利，其中</w:t>
      </w:r>
      <w:r>
        <w:rPr>
          <w:rFonts w:hint="eastAsia" w:ascii="宋体" w:hAnsi="宋体"/>
          <w:sz w:val="21"/>
          <w:szCs w:val="21"/>
        </w:rPr>
        <w:t>“双向压（椭圆）硬密封</w:t>
      </w:r>
      <w:r>
        <w:rPr>
          <w:rFonts w:hint="eastAsia" w:ascii="宋体" w:hAnsi="宋体"/>
          <w:sz w:val="21"/>
          <w:szCs w:val="21"/>
          <w:lang w:eastAsia="zh-CN"/>
        </w:rPr>
        <w:t>蝶</w:t>
      </w:r>
      <w:r>
        <w:rPr>
          <w:rFonts w:hint="eastAsia" w:ascii="宋体" w:hAnsi="宋体"/>
          <w:sz w:val="21"/>
          <w:szCs w:val="21"/>
        </w:rPr>
        <w:t>阀”</w:t>
      </w:r>
      <w:r>
        <w:rPr>
          <w:rFonts w:hint="eastAsia" w:ascii="宋体" w:hAnsi="宋体"/>
          <w:sz w:val="21"/>
          <w:szCs w:val="21"/>
          <w:lang w:eastAsia="zh-CN"/>
        </w:rPr>
        <w:t>、</w:t>
      </w:r>
      <w:r>
        <w:rPr>
          <w:rFonts w:hint="eastAsia" w:ascii="宋体" w:hAnsi="宋体"/>
          <w:sz w:val="21"/>
          <w:szCs w:val="21"/>
        </w:rPr>
        <w:t>“球阀”</w:t>
      </w:r>
      <w:r>
        <w:rPr>
          <w:rFonts w:hint="eastAsia" w:ascii="宋体" w:hAnsi="宋体"/>
          <w:sz w:val="21"/>
          <w:szCs w:val="21"/>
          <w:lang w:eastAsia="zh-CN"/>
        </w:rPr>
        <w:t>获得</w:t>
      </w:r>
      <w:r>
        <w:rPr>
          <w:rFonts w:hint="eastAsia" w:ascii="宋体" w:hAnsi="宋体"/>
          <w:sz w:val="21"/>
          <w:szCs w:val="21"/>
        </w:rPr>
        <w:t>国家发明专利</w:t>
      </w:r>
      <w:r>
        <w:rPr>
          <w:rFonts w:hint="eastAsia" w:ascii="宋体" w:hAnsi="宋体"/>
          <w:sz w:val="21"/>
          <w:szCs w:val="21"/>
          <w:lang w:eastAsia="zh-CN"/>
        </w:rPr>
        <w:t>。尤其是“</w:t>
      </w:r>
      <w:r>
        <w:rPr>
          <w:rFonts w:hint="eastAsia" w:ascii="宋体" w:hAnsi="宋体"/>
          <w:sz w:val="21"/>
          <w:szCs w:val="21"/>
        </w:rPr>
        <w:t>双向压（椭圆）硬密封</w:t>
      </w:r>
      <w:r>
        <w:rPr>
          <w:rFonts w:hint="eastAsia" w:ascii="宋体" w:hAnsi="宋体"/>
          <w:sz w:val="21"/>
          <w:szCs w:val="21"/>
          <w:lang w:eastAsia="zh-CN"/>
        </w:rPr>
        <w:t>蝶</w:t>
      </w:r>
      <w:r>
        <w:rPr>
          <w:rFonts w:hint="eastAsia" w:ascii="宋体" w:hAnsi="宋体"/>
          <w:sz w:val="21"/>
          <w:szCs w:val="21"/>
        </w:rPr>
        <w:t>阀</w:t>
      </w:r>
      <w:r>
        <w:rPr>
          <w:rFonts w:hint="default" w:ascii="宋体" w:hAnsi="宋体"/>
          <w:sz w:val="21"/>
          <w:szCs w:val="21"/>
          <w:lang w:val="en-US" w:eastAsia="zh-CN"/>
        </w:rPr>
        <w:t>”</w:t>
      </w:r>
      <w:r>
        <w:rPr>
          <w:rFonts w:hint="eastAsia" w:ascii="宋体" w:hAnsi="宋体"/>
          <w:sz w:val="21"/>
          <w:szCs w:val="21"/>
          <w:lang w:eastAsia="zh-CN"/>
        </w:rPr>
        <w:t>，具有在</w:t>
      </w:r>
      <w:r>
        <w:rPr>
          <w:rFonts w:hint="eastAsia" w:ascii="宋体" w:hAnsi="宋体"/>
          <w:sz w:val="21"/>
          <w:szCs w:val="21"/>
          <w:lang w:val="en-US" w:eastAsia="zh-CN"/>
        </w:rPr>
        <w:t>160kgf/cm²高压下实现双向密封“零</w:t>
      </w:r>
      <w:r>
        <w:rPr>
          <w:rFonts w:hint="default" w:ascii="宋体" w:hAnsi="宋体"/>
          <w:sz w:val="21"/>
          <w:szCs w:val="21"/>
          <w:lang w:val="en-US" w:eastAsia="zh-CN"/>
        </w:rPr>
        <w:t>”</w:t>
      </w:r>
      <w:r>
        <w:rPr>
          <w:rFonts w:hint="eastAsia" w:ascii="宋体" w:hAnsi="宋体"/>
          <w:sz w:val="21"/>
          <w:szCs w:val="21"/>
          <w:lang w:val="en-US" w:eastAsia="zh-CN"/>
        </w:rPr>
        <w:t>泄露，以及在600℃的高温下不降低工作效能的技术特性，填补国内空白，创阀门之最而饮誉市场，2002年该产品被国家经贸委列入国家级重点新产品名录。公司的产品执行BS、ISO、ANSI、API、GB等标准，产品具有优良的控制和密封性能，多年来一直被核电、石油、化工、电力、冶金、造船、供暖、给排水等领域广泛选用，并保持多年良好的运行业绩。</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公司可根据产品的实际使用工况要求，对阀体阀板材料选型选材及密封结构的多种优化配置以满足客户对产品性能的不同的需求。为确保产品质量和服务质量，公司建立了完善的质量管理保证体系，先后通过了特种设备TS认证（A级）、DNV船级社、ISO9001质量管理体系认证等。</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展位未来，耐森阀业将一如既往地坚持以“品质、速度、创新”的企业核心文化理念，确保产品技术领先，推动企业创新，构筑企业核心竞争力，不断开创新业绩，为用户提供放心可靠的产品和服务。</w:t>
      </w:r>
    </w:p>
    <w:p>
      <w:pPr>
        <w:spacing w:line="360" w:lineRule="auto"/>
        <w:ind w:firstLine="480" w:firstLineChars="200"/>
        <w:rPr>
          <w:rFonts w:hint="eastAsia" w:ascii="宋体" w:hAnsi="宋体"/>
          <w:sz w:val="24"/>
          <w:szCs w:val="24"/>
        </w:rPr>
      </w:pPr>
    </w:p>
    <w:p>
      <w:pPr>
        <w:pStyle w:val="20"/>
        <w:shd w:val="clear" w:color="auto" w:fill="FFFFFF"/>
        <w:spacing w:before="0" w:beforeAutospacing="0" w:after="0" w:afterAutospacing="0" w:line="600" w:lineRule="auto"/>
        <w:rPr>
          <w:rFonts w:cs="Arial" w:asciiTheme="minorEastAsia" w:hAnsiTheme="minorEastAsia" w:eastAsiaTheme="minorEastAsia"/>
          <w:b/>
          <w:bCs/>
          <w:color w:val="auto"/>
          <w:sz w:val="24"/>
          <w:szCs w:val="24"/>
        </w:rPr>
      </w:pPr>
    </w:p>
    <w:p>
      <w:pPr>
        <w:pStyle w:val="20"/>
        <w:shd w:val="clear" w:color="auto" w:fill="FFFFFF"/>
        <w:spacing w:before="0" w:beforeAutospacing="0" w:after="0" w:afterAutospacing="0" w:line="600" w:lineRule="auto"/>
        <w:rPr>
          <w:rFonts w:cs="Arial" w:asciiTheme="minorEastAsia" w:hAnsiTheme="minorEastAsia" w:eastAsiaTheme="minorEastAsia"/>
          <w:b/>
          <w:bCs/>
          <w:color w:val="auto"/>
          <w:sz w:val="24"/>
          <w:szCs w:val="24"/>
        </w:rPr>
      </w:pPr>
    </w:p>
    <w:p>
      <w:pPr>
        <w:pStyle w:val="20"/>
        <w:shd w:val="clear" w:color="auto" w:fill="FFFFFF"/>
        <w:spacing w:before="0" w:beforeAutospacing="0" w:after="0" w:afterAutospacing="0" w:line="600" w:lineRule="auto"/>
        <w:rPr>
          <w:rFonts w:cs="Arial" w:asciiTheme="minorEastAsia" w:hAnsiTheme="minorEastAsia" w:eastAsiaTheme="minorEastAsia"/>
          <w:b/>
          <w:bCs/>
          <w:color w:val="auto"/>
          <w:sz w:val="24"/>
          <w:szCs w:val="24"/>
        </w:rPr>
      </w:pPr>
    </w:p>
    <w:p>
      <w:pPr>
        <w:pStyle w:val="20"/>
        <w:shd w:val="clear" w:color="auto" w:fill="FFFFFF"/>
        <w:spacing w:before="0" w:beforeAutospacing="0" w:after="0" w:afterAutospacing="0" w:line="600" w:lineRule="auto"/>
        <w:rPr>
          <w:rFonts w:cs="Arial" w:asciiTheme="minorEastAsia" w:hAnsiTheme="minorEastAsia" w:eastAsiaTheme="minorEastAsia"/>
          <w:b/>
          <w:bCs/>
          <w:color w:val="auto"/>
          <w:sz w:val="24"/>
          <w:szCs w:val="24"/>
        </w:rPr>
      </w:pPr>
    </w:p>
    <w:p>
      <w:pPr>
        <w:pStyle w:val="28"/>
        <w:numPr>
          <w:ilvl w:val="0"/>
          <w:numId w:val="0"/>
        </w:numPr>
        <w:spacing w:line="419" w:lineRule="exact"/>
        <w:ind w:right="213" w:rightChars="0"/>
        <w:jc w:val="center"/>
        <w:rPr>
          <w:highlight w:val="none"/>
          <w:lang w:eastAsia="zh-CN"/>
        </w:rPr>
      </w:pPr>
      <w:r>
        <w:rPr>
          <w:rFonts w:hint="eastAsia"/>
          <w:highlight w:val="none"/>
          <w:lang w:eastAsia="zh-CN"/>
        </w:rPr>
        <w:t>报告正文</w:t>
      </w:r>
      <w:bookmarkEnd w:id="10"/>
      <w:bookmarkEnd w:id="11"/>
    </w:p>
    <w:p>
      <w:pPr>
        <w:pStyle w:val="28"/>
        <w:spacing w:line="419" w:lineRule="exact"/>
        <w:ind w:right="213"/>
        <w:jc w:val="both"/>
        <w:rPr>
          <w:highlight w:val="none"/>
          <w:lang w:eastAsia="zh-CN"/>
        </w:rPr>
      </w:pPr>
    </w:p>
    <w:p>
      <w:pPr>
        <w:pStyle w:val="28"/>
        <w:spacing w:line="419" w:lineRule="exact"/>
        <w:ind w:right="213"/>
        <w:jc w:val="center"/>
        <w:rPr>
          <w:highlight w:val="none"/>
          <w:lang w:eastAsia="zh-CN"/>
        </w:rPr>
      </w:pPr>
      <w:bookmarkStart w:id="12" w:name="_Toc14231_WPSOffice_Level2"/>
      <w:bookmarkStart w:id="13" w:name="_Toc24912740"/>
      <w:r>
        <w:rPr>
          <w:rFonts w:hint="eastAsia"/>
          <w:highlight w:val="none"/>
          <w:lang w:eastAsia="zh-CN"/>
        </w:rPr>
        <w:t>第一章  质量理念</w:t>
      </w:r>
      <w:bookmarkEnd w:id="12"/>
      <w:bookmarkEnd w:id="13"/>
    </w:p>
    <w:p>
      <w:pPr>
        <w:pStyle w:val="28"/>
        <w:spacing w:line="419" w:lineRule="exact"/>
        <w:ind w:right="213"/>
        <w:jc w:val="center"/>
        <w:rPr>
          <w:highlight w:val="none"/>
          <w:lang w:eastAsia="zh-CN"/>
        </w:rPr>
      </w:pPr>
    </w:p>
    <w:p>
      <w:pPr>
        <w:pStyle w:val="5"/>
        <w:spacing w:line="360" w:lineRule="auto"/>
        <w:ind w:left="229"/>
        <w:rPr>
          <w:b/>
          <w:bCs/>
          <w:sz w:val="24"/>
          <w:szCs w:val="24"/>
          <w:highlight w:val="none"/>
          <w:lang w:eastAsia="zh-CN"/>
        </w:rPr>
      </w:pPr>
      <w:r>
        <w:rPr>
          <w:b/>
          <w:bCs/>
          <w:sz w:val="24"/>
          <w:szCs w:val="24"/>
          <w:highlight w:val="none"/>
          <w:lang w:eastAsia="zh-CN"/>
        </w:rPr>
        <w:t>1.1</w:t>
      </w:r>
      <w:r>
        <w:rPr>
          <w:rFonts w:hint="eastAsia"/>
          <w:b/>
          <w:bCs/>
          <w:sz w:val="24"/>
          <w:szCs w:val="24"/>
          <w:highlight w:val="none"/>
          <w:lang w:eastAsia="zh-CN"/>
        </w:rPr>
        <w:t xml:space="preserve"> 企业</w:t>
      </w:r>
      <w:r>
        <w:rPr>
          <w:rFonts w:hint="eastAsia"/>
          <w:b/>
          <w:bCs/>
          <w:spacing w:val="2"/>
          <w:sz w:val="24"/>
          <w:szCs w:val="24"/>
          <w:highlight w:val="none"/>
          <w:lang w:eastAsia="zh-CN"/>
        </w:rPr>
        <w:t>使</w:t>
      </w:r>
      <w:r>
        <w:rPr>
          <w:rFonts w:hint="eastAsia"/>
          <w:b/>
          <w:bCs/>
          <w:sz w:val="24"/>
          <w:szCs w:val="24"/>
          <w:highlight w:val="none"/>
          <w:lang w:eastAsia="zh-CN"/>
        </w:rPr>
        <w:t>命</w:t>
      </w:r>
    </w:p>
    <w:p>
      <w:pPr>
        <w:pStyle w:val="5"/>
        <w:spacing w:line="360" w:lineRule="auto"/>
        <w:ind w:left="229"/>
        <w:rPr>
          <w:rFonts w:hint="default" w:cs="Times New Roman"/>
          <w:b/>
          <w:bCs/>
          <w:sz w:val="24"/>
          <w:szCs w:val="24"/>
          <w:highlight w:val="none"/>
          <w:lang w:val="en-US" w:eastAsia="zh-CN"/>
        </w:rPr>
      </w:pPr>
      <w:r>
        <w:rPr>
          <w:rFonts w:hint="eastAsia" w:cs="宋体"/>
          <w:b/>
          <w:bCs/>
          <w:color w:val="auto"/>
          <w:sz w:val="21"/>
          <w:szCs w:val="21"/>
          <w:lang w:val="en-US" w:eastAsia="zh-CN"/>
        </w:rPr>
        <w:t>只生产高品质的蝶阀</w:t>
      </w:r>
      <w:r>
        <w:rPr>
          <w:rFonts w:hint="eastAsia" w:cs="Times New Roman"/>
          <w:b/>
          <w:bCs/>
          <w:sz w:val="24"/>
          <w:szCs w:val="24"/>
          <w:highlight w:val="none"/>
          <w:lang w:eastAsia="zh-CN"/>
        </w:rPr>
        <w:t>。</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1.2 公司愿景</w:t>
      </w:r>
    </w:p>
    <w:p>
      <w:pPr>
        <w:pStyle w:val="5"/>
        <w:spacing w:line="360" w:lineRule="auto"/>
        <w:ind w:left="229"/>
        <w:rPr>
          <w:rFonts w:hint="eastAsia" w:cs="Times New Roman"/>
          <w:b/>
          <w:bCs/>
          <w:sz w:val="24"/>
          <w:szCs w:val="24"/>
          <w:highlight w:val="none"/>
          <w:lang w:eastAsia="zh-CN"/>
        </w:rPr>
      </w:pPr>
      <w:r>
        <w:rPr>
          <w:rFonts w:hint="eastAsia" w:cs="宋体"/>
          <w:b/>
          <w:bCs/>
          <w:color w:val="auto"/>
          <w:sz w:val="21"/>
          <w:szCs w:val="21"/>
          <w:lang w:val="en-US" w:eastAsia="zh-CN"/>
        </w:rPr>
        <w:t>达到蝶阀零泄漏要求的专业阀门制造商</w:t>
      </w:r>
      <w:r>
        <w:rPr>
          <w:rFonts w:hint="eastAsia" w:cs="Times New Roman"/>
          <w:b/>
          <w:bCs/>
          <w:sz w:val="24"/>
          <w:szCs w:val="24"/>
          <w:highlight w:val="none"/>
          <w:lang w:eastAsia="zh-CN"/>
        </w:rPr>
        <w:t>。</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1.3核心价值观</w:t>
      </w:r>
    </w:p>
    <w:p>
      <w:pPr>
        <w:pStyle w:val="5"/>
        <w:spacing w:line="360" w:lineRule="auto"/>
        <w:ind w:left="229"/>
        <w:rPr>
          <w:rFonts w:hint="eastAsia" w:cs="Times New Roman"/>
          <w:b/>
          <w:bCs/>
          <w:sz w:val="24"/>
          <w:szCs w:val="24"/>
          <w:highlight w:val="none"/>
          <w:lang w:eastAsia="zh-CN"/>
        </w:rPr>
      </w:pPr>
      <w:r>
        <w:rPr>
          <w:rFonts w:hint="eastAsia" w:cs="宋体"/>
          <w:b/>
          <w:bCs/>
          <w:color w:val="auto"/>
          <w:sz w:val="21"/>
          <w:szCs w:val="21"/>
          <w:lang w:val="en-US" w:eastAsia="zh-CN"/>
        </w:rPr>
        <w:t>品质、速度、创新</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1.4 公司经营理念：</w:t>
      </w:r>
    </w:p>
    <w:p>
      <w:pPr>
        <w:pStyle w:val="5"/>
        <w:spacing w:line="360" w:lineRule="auto"/>
        <w:ind w:left="229"/>
        <w:rPr>
          <w:rFonts w:hint="eastAsia" w:cs="Times New Roman"/>
          <w:b/>
          <w:bCs/>
          <w:sz w:val="24"/>
          <w:szCs w:val="24"/>
          <w:highlight w:val="none"/>
          <w:lang w:eastAsia="zh-CN"/>
        </w:rPr>
      </w:pPr>
      <w:r>
        <w:rPr>
          <w:rFonts w:hint="eastAsia" w:cs="宋体"/>
          <w:b/>
          <w:bCs/>
          <w:color w:val="auto"/>
          <w:sz w:val="21"/>
          <w:szCs w:val="21"/>
          <w:lang w:val="en-US" w:eastAsia="zh-CN"/>
        </w:rPr>
        <w:t>珍惜人类与自然的和谐关系，在水工业领域不断努力</w:t>
      </w:r>
      <w:r>
        <w:rPr>
          <w:rFonts w:hint="eastAsia" w:cs="Times New Roman"/>
          <w:b/>
          <w:bCs/>
          <w:sz w:val="24"/>
          <w:szCs w:val="24"/>
          <w:highlight w:val="none"/>
          <w:lang w:eastAsia="zh-CN"/>
        </w:rPr>
        <w:t>。</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1.5 企业精神：</w:t>
      </w:r>
    </w:p>
    <w:p>
      <w:pPr>
        <w:pStyle w:val="5"/>
        <w:spacing w:line="360" w:lineRule="auto"/>
        <w:ind w:left="229"/>
        <w:rPr>
          <w:rFonts w:hint="eastAsia" w:cs="Times New Roman"/>
          <w:b/>
          <w:bCs/>
          <w:sz w:val="24"/>
          <w:szCs w:val="24"/>
          <w:highlight w:val="none"/>
          <w:lang w:eastAsia="zh-CN"/>
        </w:rPr>
      </w:pPr>
      <w:r>
        <w:rPr>
          <w:rFonts w:hint="eastAsia" w:cs="宋体"/>
          <w:b/>
          <w:bCs/>
          <w:color w:val="auto"/>
          <w:sz w:val="21"/>
          <w:szCs w:val="21"/>
          <w:lang w:val="en-US" w:eastAsia="zh-CN"/>
        </w:rPr>
        <w:t>严守标准、履行合同、工程优质、信誉至上</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1.6品质承诺</w:t>
      </w:r>
    </w:p>
    <w:p>
      <w:pPr>
        <w:pStyle w:val="5"/>
        <w:spacing w:line="360" w:lineRule="auto"/>
        <w:ind w:left="229"/>
        <w:rPr>
          <w:rFonts w:hint="eastAsia" w:cs="Times New Roman"/>
          <w:b/>
          <w:bCs/>
          <w:sz w:val="24"/>
          <w:szCs w:val="24"/>
          <w:highlight w:val="none"/>
          <w:lang w:eastAsia="zh-CN"/>
        </w:rPr>
      </w:pPr>
      <w:r>
        <w:rPr>
          <w:rFonts w:hint="eastAsia" w:cs="宋体"/>
          <w:b/>
          <w:bCs/>
          <w:color w:val="auto"/>
          <w:sz w:val="21"/>
          <w:szCs w:val="21"/>
          <w:lang w:val="en-US" w:eastAsia="zh-CN"/>
        </w:rPr>
        <w:t>不接受不良品、不制造不良品、不流出不良品</w:t>
      </w:r>
    </w:p>
    <w:p>
      <w:pPr>
        <w:pStyle w:val="5"/>
        <w:spacing w:line="360" w:lineRule="auto"/>
        <w:ind w:left="229"/>
        <w:rPr>
          <w:rFonts w:hint="eastAsia" w:cs="Times New Roman"/>
          <w:b/>
          <w:bCs/>
          <w:sz w:val="24"/>
          <w:szCs w:val="24"/>
          <w:highlight w:val="none"/>
          <w:lang w:eastAsia="zh-CN"/>
        </w:rPr>
      </w:pPr>
      <w:r>
        <w:rPr>
          <w:rFonts w:hint="eastAsia" w:cs="Times New Roman"/>
          <w:b/>
          <w:bCs/>
          <w:sz w:val="24"/>
          <w:szCs w:val="24"/>
          <w:highlight w:val="none"/>
          <w:lang w:eastAsia="zh-CN"/>
        </w:rPr>
        <w:t>1.7</w:t>
      </w:r>
      <w:r>
        <w:rPr>
          <w:rFonts w:hint="eastAsia" w:cs="Times New Roman"/>
          <w:b/>
          <w:bCs/>
          <w:sz w:val="24"/>
          <w:szCs w:val="24"/>
          <w:highlight w:val="none"/>
          <w:lang w:eastAsia="zh-CN"/>
        </w:rPr>
        <w:tab/>
      </w:r>
      <w:r>
        <w:rPr>
          <w:rFonts w:hint="eastAsia" w:cs="Times New Roman"/>
          <w:b/>
          <w:bCs/>
          <w:sz w:val="24"/>
          <w:szCs w:val="24"/>
          <w:highlight w:val="none"/>
          <w:lang w:eastAsia="zh-CN"/>
        </w:rPr>
        <w:t>质量方针</w:t>
      </w:r>
    </w:p>
    <w:p>
      <w:pPr>
        <w:pStyle w:val="5"/>
        <w:spacing w:line="360" w:lineRule="auto"/>
        <w:ind w:left="229"/>
        <w:rPr>
          <w:rFonts w:hint="eastAsia" w:cs="Times New Roman"/>
          <w:b/>
          <w:bCs/>
          <w:sz w:val="24"/>
          <w:szCs w:val="24"/>
          <w:highlight w:val="none"/>
          <w:lang w:val="en-US" w:eastAsia="zh-CN"/>
        </w:rPr>
      </w:pPr>
      <w:r>
        <w:rPr>
          <w:rFonts w:hint="eastAsia" w:cs="宋体"/>
          <w:b/>
          <w:bCs/>
          <w:color w:val="auto"/>
          <w:kern w:val="2"/>
          <w:sz w:val="21"/>
          <w:szCs w:val="21"/>
          <w:lang w:val="en-US" w:eastAsia="zh-CN" w:bidi="ar-SA"/>
        </w:rPr>
        <w:t>质量第一，服务及时；客户满意，持续创新；高效团队，互利共赢</w:t>
      </w: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both"/>
        <w:rPr>
          <w:spacing w:val="2"/>
          <w:highlight w:val="none"/>
          <w:lang w:eastAsia="zh-CN"/>
        </w:rPr>
      </w:pPr>
    </w:p>
    <w:p>
      <w:pPr>
        <w:pStyle w:val="28"/>
        <w:ind w:right="198"/>
        <w:jc w:val="center"/>
        <w:rPr>
          <w:highlight w:val="none"/>
          <w:lang w:eastAsia="zh-CN"/>
        </w:rPr>
      </w:pPr>
      <w:bookmarkStart w:id="14" w:name="_Toc24912741"/>
      <w:bookmarkStart w:id="15" w:name="_Toc26340_WPSOffice_Level2"/>
      <w:r>
        <w:rPr>
          <w:rFonts w:hint="eastAsia"/>
          <w:spacing w:val="2"/>
          <w:highlight w:val="none"/>
          <w:lang w:eastAsia="zh-CN"/>
        </w:rPr>
        <w:t>第二</w:t>
      </w:r>
      <w:r>
        <w:rPr>
          <w:rFonts w:hint="eastAsia"/>
          <w:highlight w:val="none"/>
          <w:lang w:eastAsia="zh-CN"/>
        </w:rPr>
        <w:t xml:space="preserve">章  </w:t>
      </w:r>
      <w:r>
        <w:rPr>
          <w:rFonts w:hint="eastAsia"/>
          <w:spacing w:val="2"/>
          <w:highlight w:val="none"/>
          <w:lang w:eastAsia="zh-CN"/>
        </w:rPr>
        <w:t>质量管</w:t>
      </w:r>
      <w:r>
        <w:rPr>
          <w:rFonts w:hint="eastAsia"/>
          <w:highlight w:val="none"/>
          <w:lang w:eastAsia="zh-CN"/>
        </w:rPr>
        <w:t>理</w:t>
      </w:r>
      <w:bookmarkEnd w:id="14"/>
      <w:bookmarkEnd w:id="15"/>
    </w:p>
    <w:p>
      <w:pPr>
        <w:spacing w:before="2" w:line="110" w:lineRule="exact"/>
        <w:rPr>
          <w:sz w:val="11"/>
          <w:szCs w:val="11"/>
          <w:highlight w:val="none"/>
          <w:lang w:eastAsia="zh-CN"/>
        </w:rPr>
      </w:pPr>
    </w:p>
    <w:p>
      <w:pPr>
        <w:spacing w:line="200" w:lineRule="exact"/>
        <w:rPr>
          <w:sz w:val="20"/>
          <w:szCs w:val="20"/>
          <w:highlight w:val="none"/>
          <w:lang w:eastAsia="zh-CN"/>
        </w:rPr>
      </w:pPr>
    </w:p>
    <w:p>
      <w:pPr>
        <w:pStyle w:val="5"/>
        <w:rPr>
          <w:rFonts w:asciiTheme="majorEastAsia" w:hAnsiTheme="majorEastAsia" w:eastAsiaTheme="majorEastAsia" w:cstheme="majorEastAsia"/>
          <w:b/>
          <w:bCs/>
          <w:highlight w:val="none"/>
          <w:lang w:eastAsia="zh-CN"/>
        </w:rPr>
      </w:pPr>
      <w:r>
        <w:rPr>
          <w:rFonts w:hint="eastAsia" w:asciiTheme="majorEastAsia" w:hAnsiTheme="majorEastAsia" w:eastAsiaTheme="majorEastAsia" w:cstheme="majorEastAsia"/>
          <w:b/>
          <w:bCs/>
          <w:highlight w:val="none"/>
          <w:lang w:eastAsia="zh-CN"/>
        </w:rPr>
        <w:t>2.1质量</w:t>
      </w:r>
      <w:r>
        <w:rPr>
          <w:rFonts w:hint="eastAsia" w:asciiTheme="majorEastAsia" w:hAnsiTheme="majorEastAsia" w:eastAsiaTheme="majorEastAsia" w:cstheme="majorEastAsia"/>
          <w:b/>
          <w:bCs/>
          <w:spacing w:val="2"/>
          <w:highlight w:val="none"/>
          <w:lang w:eastAsia="zh-CN"/>
        </w:rPr>
        <w:t>管</w:t>
      </w:r>
      <w:r>
        <w:rPr>
          <w:rFonts w:hint="eastAsia" w:asciiTheme="majorEastAsia" w:hAnsiTheme="majorEastAsia" w:eastAsiaTheme="majorEastAsia" w:cstheme="majorEastAsia"/>
          <w:b/>
          <w:bCs/>
          <w:highlight w:val="none"/>
          <w:lang w:eastAsia="zh-CN"/>
        </w:rPr>
        <w:t>理机构</w:t>
      </w:r>
    </w:p>
    <w:p>
      <w:pPr>
        <w:spacing w:before="20" w:line="200" w:lineRule="exact"/>
        <w:rPr>
          <w:sz w:val="20"/>
          <w:szCs w:val="20"/>
          <w:highlight w:val="none"/>
          <w:lang w:eastAsia="zh-CN"/>
        </w:rPr>
      </w:pPr>
    </w:p>
    <w:p>
      <w:pPr>
        <w:pStyle w:val="5"/>
        <w:numPr>
          <w:ilvl w:val="2"/>
          <w:numId w:val="4"/>
        </w:numPr>
        <w:tabs>
          <w:tab w:val="left" w:pos="937"/>
        </w:tabs>
        <w:ind w:left="937"/>
        <w:rPr>
          <w:color w:val="000000" w:themeColor="text1"/>
          <w:highlight w:val="none"/>
          <w14:textFill>
            <w14:solidFill>
              <w14:schemeClr w14:val="tx1"/>
            </w14:solidFill>
          </w14:textFill>
        </w:rPr>
      </w:pPr>
      <w:r>
        <w:rPr>
          <w:rFonts w:hint="eastAsia"/>
          <w:color w:val="000000" w:themeColor="text1"/>
          <w:spacing w:val="2"/>
          <w:highlight w:val="none"/>
          <w:lang w:eastAsia="zh-CN"/>
          <w14:textFill>
            <w14:solidFill>
              <w14:schemeClr w14:val="tx1"/>
            </w14:solidFill>
          </w14:textFill>
        </w:rPr>
        <w:t>管理</w:t>
      </w:r>
      <w:r>
        <w:rPr>
          <w:rFonts w:hint="eastAsia"/>
          <w:color w:val="000000" w:themeColor="text1"/>
          <w:spacing w:val="2"/>
          <w:highlight w:val="none"/>
          <w14:textFill>
            <w14:solidFill>
              <w14:schemeClr w14:val="tx1"/>
            </w14:solidFill>
          </w14:textFill>
        </w:rPr>
        <w:t>组</w:t>
      </w:r>
      <w:r>
        <w:rPr>
          <w:rFonts w:hint="eastAsia"/>
          <w:color w:val="000000" w:themeColor="text1"/>
          <w:highlight w:val="none"/>
          <w14:textFill>
            <w14:solidFill>
              <w14:schemeClr w14:val="tx1"/>
            </w14:solidFill>
          </w14:textFill>
        </w:rPr>
        <w:t>织架</w:t>
      </w:r>
      <w:r>
        <w:rPr>
          <w:rFonts w:hint="eastAsia"/>
          <w:color w:val="000000" w:themeColor="text1"/>
          <w:spacing w:val="2"/>
          <w:highlight w:val="none"/>
          <w14:textFill>
            <w14:solidFill>
              <w14:schemeClr w14:val="tx1"/>
            </w14:solidFill>
          </w14:textFill>
        </w:rPr>
        <w:t>构</w:t>
      </w:r>
      <w:r>
        <w:rPr>
          <w:rFonts w:hint="eastAsia"/>
          <w:color w:val="000000" w:themeColor="text1"/>
          <w:highlight w:val="none"/>
          <w14:textFill>
            <w14:solidFill>
              <w14:schemeClr w14:val="tx1"/>
            </w14:solidFill>
          </w14:textFill>
        </w:rPr>
        <w:t>图</w:t>
      </w: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r>
        <w:rPr>
          <w:sz w:val="24"/>
          <w:highlight w:val="none"/>
        </w:rPr>
        <mc:AlternateContent>
          <mc:Choice Requires="wps">
            <w:drawing>
              <wp:anchor distT="0" distB="0" distL="114300" distR="114300" simplePos="0" relativeHeight="251660288" behindDoc="0" locked="0" layoutInCell="1" allowOverlap="1">
                <wp:simplePos x="0" y="0"/>
                <wp:positionH relativeFrom="column">
                  <wp:posOffset>-404495</wp:posOffset>
                </wp:positionH>
                <wp:positionV relativeFrom="paragraph">
                  <wp:posOffset>219075</wp:posOffset>
                </wp:positionV>
                <wp:extent cx="6762750" cy="4243705"/>
                <wp:effectExtent l="5080" t="5080" r="13970" b="5715"/>
                <wp:wrapNone/>
                <wp:docPr id="8" name="文本框 4"/>
                <wp:cNvGraphicFramePr/>
                <a:graphic xmlns:a="http://schemas.openxmlformats.org/drawingml/2006/main">
                  <a:graphicData uri="http://schemas.microsoft.com/office/word/2010/wordprocessingShape">
                    <wps:wsp>
                      <wps:cNvSpPr txBox="1"/>
                      <wps:spPr>
                        <a:xfrm>
                          <a:off x="0" y="0"/>
                          <a:ext cx="6762750" cy="42437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drawing>
                                <wp:inline distT="0" distB="0" distL="114300" distR="114300">
                                  <wp:extent cx="0" cy="0"/>
                                  <wp:effectExtent l="0" t="0" r="0" b="0"/>
                                  <wp:docPr id="2" name="图片 2" descr="微信截图_20210412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10412142321"/>
                                          <pic:cNvPicPr>
                                            <a:picLocks noChangeAspect="1"/>
                                          </pic:cNvPicPr>
                                        </pic:nvPicPr>
                                        <pic:blipFill>
                                          <a:blip r:embed="rId8"/>
                                          <a:stretch>
                                            <a:fillRect/>
                                          </a:stretch>
                                        </pic:blipFill>
                                        <pic:spPr>
                                          <a:xfrm>
                                            <a:off x="0" y="0"/>
                                            <a:ext cx="0" cy="0"/>
                                          </a:xfrm>
                                          <a:prstGeom prst="rect">
                                            <a:avLst/>
                                          </a:prstGeom>
                                        </pic:spPr>
                                      </pic:pic>
                                    </a:graphicData>
                                  </a:graphic>
                                </wp:inline>
                              </w:drawing>
                            </w:r>
                            <w:r>
                              <w:drawing>
                                <wp:inline distT="0" distB="0" distL="114300" distR="114300">
                                  <wp:extent cx="6196330" cy="3683635"/>
                                  <wp:effectExtent l="0" t="0" r="13970"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6196330" cy="3683635"/>
                                          </a:xfrm>
                                          <a:prstGeom prst="rect">
                                            <a:avLst/>
                                          </a:prstGeom>
                                          <a:noFill/>
                                          <a:ln>
                                            <a:noFill/>
                                          </a:ln>
                                        </pic:spPr>
                                      </pic:pic>
                                    </a:graphicData>
                                  </a:graphic>
                                </wp:inline>
                              </w:drawing>
                            </w:r>
                          </w:p>
                        </w:txbxContent>
                      </wps:txbx>
                      <wps:bodyPr vert="eaVert" upright="1"/>
                    </wps:wsp>
                  </a:graphicData>
                </a:graphic>
              </wp:anchor>
            </w:drawing>
          </mc:Choice>
          <mc:Fallback>
            <w:pict>
              <v:shape id="文本框 4" o:spid="_x0000_s1026" o:spt="202" type="#_x0000_t202" style="position:absolute;left:0pt;margin-left:-31.85pt;margin-top:17.25pt;height:334.15pt;width:532.5pt;z-index:251660288;mso-width-relative:page;mso-height-relative:page;" fillcolor="#FFFFFF" filled="t" stroked="t" coordsize="21600,21600" o:gfxdata="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KU3dt1wAAAAsBAAAPAAAAAAAAAAEA&#10;IAAAACIAAABkcnMvZG93bnJldi54bWxQSwECFAAUAAAACACHTuJAGDLdLBACAABFBAAADgAAAAAA&#10;AAABACAAAAAmAQAAZHJzL2Uyb0RvYy54bWxQSwUGAAAAAAYABgBZAQAAqAUAAAAA&#10;">
                <v:fill on="t" focussize="0,0"/>
                <v:stroke color="#FFFFFF" joinstyle="miter"/>
                <v:imagedata o:title=""/>
                <o:lock v:ext="edit" aspectratio="f"/>
                <v:textbox style="layout-flow:vertical-ideographic;">
                  <w:txbxContent>
                    <w:p>
                      <w:pPr>
                        <w:rPr>
                          <w:rFonts w:hint="eastAsia" w:eastAsia="宋体"/>
                          <w:lang w:eastAsia="zh-CN"/>
                        </w:rPr>
                      </w:pPr>
                      <w:r>
                        <w:rPr>
                          <w:rFonts w:hint="eastAsia" w:eastAsia="宋体"/>
                          <w:lang w:eastAsia="zh-CN"/>
                        </w:rPr>
                        <w:drawing>
                          <wp:inline distT="0" distB="0" distL="114300" distR="114300">
                            <wp:extent cx="0" cy="0"/>
                            <wp:effectExtent l="0" t="0" r="0" b="0"/>
                            <wp:docPr id="2" name="图片 2" descr="微信截图_20210412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10412142321"/>
                                    <pic:cNvPicPr>
                                      <a:picLocks noChangeAspect="1"/>
                                    </pic:cNvPicPr>
                                  </pic:nvPicPr>
                                  <pic:blipFill>
                                    <a:blip r:embed="rId8"/>
                                    <a:stretch>
                                      <a:fillRect/>
                                    </a:stretch>
                                  </pic:blipFill>
                                  <pic:spPr>
                                    <a:xfrm>
                                      <a:off x="0" y="0"/>
                                      <a:ext cx="0" cy="0"/>
                                    </a:xfrm>
                                    <a:prstGeom prst="rect">
                                      <a:avLst/>
                                    </a:prstGeom>
                                  </pic:spPr>
                                </pic:pic>
                              </a:graphicData>
                            </a:graphic>
                          </wp:inline>
                        </w:drawing>
                      </w:r>
                      <w:r>
                        <w:drawing>
                          <wp:inline distT="0" distB="0" distL="114300" distR="114300">
                            <wp:extent cx="6196330" cy="3683635"/>
                            <wp:effectExtent l="0" t="0" r="13970"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6196330" cy="3683635"/>
                                    </a:xfrm>
                                    <a:prstGeom prst="rect">
                                      <a:avLst/>
                                    </a:prstGeom>
                                    <a:noFill/>
                                    <a:ln>
                                      <a:noFill/>
                                    </a:ln>
                                  </pic:spPr>
                                </pic:pic>
                              </a:graphicData>
                            </a:graphic>
                          </wp:inline>
                        </w:drawing>
                      </w:r>
                    </w:p>
                  </w:txbxContent>
                </v:textbox>
              </v:shape>
            </w:pict>
          </mc:Fallback>
        </mc:AlternateContent>
      </w: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tabs>
          <w:tab w:val="left" w:pos="872"/>
        </w:tabs>
        <w:spacing w:line="379" w:lineRule="exact"/>
        <w:ind w:left="0"/>
        <w:rPr>
          <w:spacing w:val="2"/>
          <w:sz w:val="24"/>
          <w:szCs w:val="24"/>
          <w:highlight w:val="none"/>
          <w:lang w:eastAsia="zh-CN"/>
        </w:rPr>
      </w:pPr>
    </w:p>
    <w:p>
      <w:pPr>
        <w:pStyle w:val="5"/>
        <w:spacing w:line="440" w:lineRule="exact"/>
        <w:ind w:firstLine="520"/>
        <w:rPr>
          <w:spacing w:val="2"/>
          <w:sz w:val="24"/>
          <w:szCs w:val="24"/>
          <w:highlight w:val="none"/>
          <w:lang w:eastAsia="zh-CN"/>
        </w:rPr>
      </w:pPr>
      <w:r>
        <w:rPr>
          <w:rFonts w:hint="eastAsia"/>
          <w:spacing w:val="2"/>
          <w:sz w:val="24"/>
          <w:szCs w:val="24"/>
          <w:highlight w:val="none"/>
          <w:lang w:val="en-US" w:eastAsia="zh-CN"/>
        </w:rPr>
        <w:t>公</w:t>
      </w:r>
      <w:r>
        <w:rPr>
          <w:rFonts w:hint="eastAsia"/>
          <w:spacing w:val="2"/>
          <w:sz w:val="24"/>
          <w:szCs w:val="24"/>
          <w:highlight w:val="none"/>
          <w:lang w:eastAsia="zh-CN"/>
        </w:rPr>
        <w:t>司的质量管理由最高领导者亲自挂帅，副总对本公司产品质量工作全面负责，组织制定公司质量发展战略、质量目标、年度质量工作计划和质量保证措施。制订了各级人员的质量职责，组织一年一度的管理评审，实施质量改善、质量攻关等活动。</w:t>
      </w:r>
      <w:r>
        <w:rPr>
          <w:rFonts w:hint="eastAsia"/>
          <w:color w:val="auto"/>
          <w:sz w:val="24"/>
          <w:szCs w:val="24"/>
          <w:highlight w:val="none"/>
          <w:lang w:val="en-US" w:eastAsia="zh-CN"/>
        </w:rPr>
        <w:t>质检部</w:t>
      </w:r>
      <w:r>
        <w:rPr>
          <w:rFonts w:hint="eastAsia"/>
          <w:spacing w:val="2"/>
          <w:sz w:val="24"/>
          <w:szCs w:val="24"/>
          <w:highlight w:val="none"/>
          <w:lang w:eastAsia="zh-CN"/>
        </w:rPr>
        <w:t>是公司质量管理的独立部门，实行质量安全“一票否决制”，确保出厂合格率</w:t>
      </w:r>
      <w:r>
        <w:rPr>
          <w:rFonts w:hint="eastAsia"/>
          <w:spacing w:val="2"/>
          <w:sz w:val="24"/>
          <w:szCs w:val="24"/>
          <w:highlight w:val="none"/>
          <w:lang w:val="en-US" w:eastAsia="zh-CN"/>
        </w:rPr>
        <w:t>1</w:t>
      </w:r>
      <w:r>
        <w:rPr>
          <w:rFonts w:hint="eastAsia"/>
          <w:spacing w:val="2"/>
          <w:sz w:val="24"/>
          <w:szCs w:val="24"/>
          <w:highlight w:val="none"/>
          <w:lang w:eastAsia="zh-CN"/>
        </w:rPr>
        <w:t>00%。</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2.1.1管理者代表</w:t>
      </w:r>
    </w:p>
    <w:p>
      <w:pPr>
        <w:pStyle w:val="5"/>
        <w:spacing w:line="440" w:lineRule="exact"/>
        <w:ind w:firstLine="520"/>
        <w:rPr>
          <w:rFonts w:asciiTheme="minorEastAsia" w:hAnsiTheme="minorEastAsia" w:eastAsiaTheme="minorEastAsia" w:cstheme="minorEastAsia"/>
          <w:spacing w:val="2"/>
          <w:sz w:val="24"/>
          <w:szCs w:val="24"/>
          <w:highlight w:val="none"/>
          <w:lang w:eastAsia="zh-CN"/>
        </w:rPr>
      </w:pPr>
      <w:r>
        <w:rPr>
          <w:rFonts w:hint="eastAsia" w:asciiTheme="minorEastAsia" w:hAnsiTheme="minorEastAsia" w:eastAsiaTheme="minorEastAsia" w:cstheme="minorEastAsia"/>
          <w:spacing w:val="2"/>
          <w:sz w:val="24"/>
          <w:szCs w:val="24"/>
          <w:highlight w:val="none"/>
          <w:lang w:eastAsia="zh-CN"/>
        </w:rPr>
        <w:t>经公司最高管理者任命、并授权</w:t>
      </w:r>
      <w:r>
        <w:rPr>
          <w:rFonts w:hint="eastAsia"/>
          <w:b/>
          <w:bCs/>
          <w:color w:val="auto"/>
          <w:sz w:val="28"/>
          <w:szCs w:val="28"/>
          <w:u w:val="single"/>
          <w:lang w:val="en-US" w:eastAsia="zh-CN"/>
        </w:rPr>
        <w:t>叶国梁</w:t>
      </w:r>
      <w:r>
        <w:rPr>
          <w:rFonts w:hint="eastAsia"/>
          <w:bCs/>
          <w:sz w:val="24"/>
          <w:highlight w:val="none"/>
          <w:lang w:val="en-US" w:eastAsia="zh-CN"/>
        </w:rPr>
        <w:t>赋于</w:t>
      </w:r>
      <w:r>
        <w:rPr>
          <w:rFonts w:hint="eastAsia" w:asciiTheme="minorEastAsia" w:hAnsiTheme="minorEastAsia" w:eastAsiaTheme="minorEastAsia" w:cstheme="minorEastAsia"/>
          <w:spacing w:val="2"/>
          <w:sz w:val="24"/>
          <w:szCs w:val="24"/>
          <w:highlight w:val="none"/>
          <w:lang w:eastAsia="zh-CN"/>
        </w:rPr>
        <w:t>其在质量管理体系方面指挥和控制系统。</w:t>
      </w:r>
      <w:r>
        <w:rPr>
          <w:rFonts w:hint="eastAsia" w:cs="Arial"/>
          <w:color w:val="333333"/>
          <w:sz w:val="24"/>
          <w:szCs w:val="24"/>
        </w:rPr>
        <w:t>更好贯彻执行</w:t>
      </w:r>
      <w:r>
        <w:rPr>
          <w:rFonts w:hint="eastAsia" w:cs="Arial"/>
          <w:color w:val="333333"/>
          <w:sz w:val="24"/>
          <w:szCs w:val="24"/>
          <w:lang w:eastAsia="zh-CN"/>
        </w:rPr>
        <w:t>GB/T19001</w:t>
      </w:r>
      <w:r>
        <w:rPr>
          <w:rFonts w:hint="eastAsia" w:cs="Arial"/>
          <w:color w:val="333333"/>
          <w:sz w:val="24"/>
          <w:szCs w:val="24"/>
        </w:rPr>
        <w:t>和</w:t>
      </w:r>
      <w:r>
        <w:rPr>
          <w:rFonts w:cs="Arial"/>
          <w:color w:val="333333"/>
          <w:sz w:val="24"/>
          <w:szCs w:val="24"/>
        </w:rPr>
        <w:t xml:space="preserve"> </w:t>
      </w:r>
      <w:r>
        <w:rPr>
          <w:rFonts w:hint="eastAsia" w:cs="Arial"/>
          <w:color w:val="333333"/>
          <w:sz w:val="24"/>
          <w:szCs w:val="24"/>
          <w:lang w:eastAsia="zh-CN"/>
        </w:rPr>
        <w:t>GB/T24001</w:t>
      </w:r>
      <w:r>
        <w:rPr>
          <w:rFonts w:hint="eastAsia" w:cs="Arial"/>
          <w:color w:val="333333"/>
          <w:sz w:val="24"/>
          <w:szCs w:val="24"/>
        </w:rPr>
        <w:t>和</w:t>
      </w:r>
      <w:r>
        <w:rPr>
          <w:rFonts w:hint="eastAsia" w:cs="Arial"/>
          <w:color w:val="333333"/>
          <w:sz w:val="24"/>
          <w:szCs w:val="24"/>
          <w:lang w:eastAsia="zh-CN"/>
        </w:rPr>
        <w:t xml:space="preserve">GB/T 45001 </w:t>
      </w:r>
      <w:r>
        <w:rPr>
          <w:rFonts w:hint="eastAsia" w:cs="Arial"/>
          <w:color w:val="333333"/>
          <w:sz w:val="24"/>
          <w:szCs w:val="24"/>
        </w:rPr>
        <w:t>标准</w:t>
      </w:r>
      <w:r>
        <w:rPr>
          <w:rFonts w:hint="eastAsia" w:cs="Arial"/>
          <w:color w:val="333333"/>
          <w:sz w:val="21"/>
          <w:szCs w:val="21"/>
        </w:rPr>
        <w:t>，</w:t>
      </w:r>
      <w:r>
        <w:rPr>
          <w:rFonts w:hint="eastAsia" w:cs="Arial"/>
          <w:color w:val="333333"/>
          <w:sz w:val="24"/>
          <w:szCs w:val="24"/>
        </w:rPr>
        <w:t>加强对质量、环境、职业健康安全体系的管理</w:t>
      </w:r>
      <w:r>
        <w:rPr>
          <w:rFonts w:hint="eastAsia" w:asciiTheme="minorEastAsia" w:hAnsiTheme="minorEastAsia" w:eastAsiaTheme="minorEastAsia" w:cstheme="minorEastAsia"/>
          <w:spacing w:val="2"/>
          <w:sz w:val="24"/>
          <w:szCs w:val="24"/>
          <w:highlight w:val="none"/>
          <w:lang w:eastAsia="zh-CN"/>
        </w:rPr>
        <w:t>。具体职责包括：</w:t>
      </w:r>
    </w:p>
    <w:p>
      <w:pPr>
        <w:pStyle w:val="5"/>
        <w:spacing w:line="440" w:lineRule="exact"/>
        <w:ind w:firstLine="520"/>
        <w:rPr>
          <w:rFonts w:hint="eastAsia" w:cs="Arial"/>
          <w:color w:val="333333"/>
          <w:sz w:val="21"/>
          <w:szCs w:val="21"/>
          <w:lang w:eastAsia="zh-CN"/>
        </w:rPr>
      </w:pPr>
      <w:r>
        <w:rPr>
          <w:rFonts w:hint="eastAsia" w:asciiTheme="minorEastAsia" w:hAnsiTheme="minorEastAsia" w:eastAsiaTheme="minorEastAsia" w:cstheme="minorEastAsia"/>
          <w:spacing w:val="2"/>
          <w:sz w:val="24"/>
          <w:szCs w:val="24"/>
          <w:highlight w:val="none"/>
          <w:lang w:eastAsia="zh-CN"/>
        </w:rPr>
        <w:t>--</w:t>
      </w:r>
      <w:r>
        <w:rPr>
          <w:rFonts w:hint="eastAsia" w:cs="Arial"/>
          <w:color w:val="333333"/>
          <w:sz w:val="24"/>
          <w:szCs w:val="24"/>
        </w:rPr>
        <w:t>确保建立、实施、保持质量环境职业健康安全管理体系并符合标准的要求</w:t>
      </w:r>
      <w:r>
        <w:rPr>
          <w:rFonts w:hint="eastAsia" w:cs="Arial"/>
          <w:color w:val="333333"/>
          <w:sz w:val="24"/>
          <w:szCs w:val="24"/>
          <w:lang w:eastAsia="zh-CN"/>
        </w:rPr>
        <w:t>；</w:t>
      </w:r>
    </w:p>
    <w:p>
      <w:pPr>
        <w:pStyle w:val="5"/>
        <w:spacing w:line="440" w:lineRule="exact"/>
        <w:ind w:firstLine="520"/>
        <w:rPr>
          <w:rFonts w:asciiTheme="minorEastAsia" w:hAnsiTheme="minorEastAsia" w:eastAsiaTheme="minorEastAsia" w:cstheme="minorEastAsia"/>
          <w:spacing w:val="2"/>
          <w:sz w:val="24"/>
          <w:szCs w:val="24"/>
          <w:highlight w:val="none"/>
          <w:lang w:eastAsia="zh-CN"/>
        </w:rPr>
      </w:pPr>
      <w:r>
        <w:rPr>
          <w:rFonts w:hint="eastAsia" w:asciiTheme="minorEastAsia" w:hAnsiTheme="minorEastAsia" w:eastAsiaTheme="minorEastAsia" w:cstheme="minorEastAsia"/>
          <w:spacing w:val="2"/>
          <w:sz w:val="24"/>
          <w:szCs w:val="24"/>
          <w:highlight w:val="none"/>
          <w:lang w:eastAsia="zh-CN"/>
        </w:rPr>
        <w:t>--</w:t>
      </w:r>
      <w:r>
        <w:rPr>
          <w:rFonts w:hint="eastAsia" w:cs="Arial"/>
          <w:color w:val="333333"/>
          <w:sz w:val="24"/>
          <w:szCs w:val="24"/>
        </w:rPr>
        <w:t>确保过程、危险源、环境因素等得到识别、分析、确认、控制；</w:t>
      </w:r>
    </w:p>
    <w:p>
      <w:pPr>
        <w:pStyle w:val="5"/>
        <w:spacing w:line="440" w:lineRule="exact"/>
        <w:ind w:firstLine="520"/>
        <w:rPr>
          <w:rFonts w:asciiTheme="minorEastAsia" w:hAnsiTheme="minorEastAsia" w:eastAsiaTheme="minorEastAsia" w:cstheme="minorEastAsia"/>
          <w:spacing w:val="2"/>
          <w:sz w:val="24"/>
          <w:szCs w:val="24"/>
          <w:highlight w:val="none"/>
          <w:lang w:eastAsia="zh-CN"/>
        </w:rPr>
      </w:pPr>
      <w:r>
        <w:rPr>
          <w:rFonts w:hint="eastAsia" w:asciiTheme="minorEastAsia" w:hAnsiTheme="minorEastAsia" w:eastAsiaTheme="minorEastAsia" w:cstheme="minorEastAsia"/>
          <w:spacing w:val="2"/>
          <w:sz w:val="24"/>
          <w:szCs w:val="24"/>
          <w:highlight w:val="none"/>
          <w:lang w:eastAsia="zh-CN"/>
        </w:rPr>
        <w:t>--</w:t>
      </w:r>
      <w:r>
        <w:rPr>
          <w:rFonts w:hint="eastAsia" w:cs="Arial"/>
          <w:color w:val="333333"/>
          <w:sz w:val="24"/>
          <w:szCs w:val="24"/>
        </w:rPr>
        <w:t>报告质管理体系的整体绩效及其改进，特别向最高管理者报告；</w:t>
      </w:r>
    </w:p>
    <w:p>
      <w:pPr>
        <w:pStyle w:val="5"/>
        <w:spacing w:line="440" w:lineRule="exact"/>
        <w:ind w:left="330" w:firstLine="441" w:firstLineChars="184"/>
        <w:rPr>
          <w:rFonts w:hint="eastAsia" w:eastAsia="宋体" w:asciiTheme="minorEastAsia" w:hAnsi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cs="Arial"/>
          <w:color w:val="333333"/>
          <w:sz w:val="24"/>
          <w:szCs w:val="24"/>
        </w:rPr>
        <w:t>确保在整个组织内推动以顾客为关注焦点、互利供方关系、持续改进、过程方法、询证决策、领导作用、全员参与；确保在整个组织内提高员工的质量、环境保护、职业健康安全的意识</w:t>
      </w:r>
      <w:r>
        <w:rPr>
          <w:rFonts w:hint="eastAsia" w:cs="Arial"/>
          <w:color w:val="333333"/>
          <w:sz w:val="24"/>
          <w:szCs w:val="24"/>
          <w:lang w:eastAsia="zh-CN"/>
        </w:rPr>
        <w:t>；</w:t>
      </w:r>
    </w:p>
    <w:p>
      <w:pPr>
        <w:pStyle w:val="5"/>
        <w:spacing w:line="440" w:lineRule="exact"/>
        <w:ind w:left="288" w:leftChars="131" w:firstLine="480" w:firstLineChars="200"/>
        <w:rPr>
          <w:rFonts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cs="Arial"/>
          <w:color w:val="333333"/>
          <w:sz w:val="24"/>
          <w:szCs w:val="24"/>
        </w:rPr>
        <w:t>确保在策划和实施质量、环境、职业健康安全管理体系变更时保持其完整性</w:t>
      </w:r>
      <w:r>
        <w:rPr>
          <w:rFonts w:hint="eastAsia" w:asciiTheme="minorEastAsia" w:hAnsiTheme="minorEastAsia" w:eastAsiaTheme="minorEastAsia" w:cstheme="minorEastAsia"/>
          <w:sz w:val="24"/>
          <w:szCs w:val="24"/>
          <w:highlight w:val="none"/>
          <w:lang w:eastAsia="zh-CN"/>
        </w:rPr>
        <w:t>；</w:t>
      </w:r>
    </w:p>
    <w:p>
      <w:pPr>
        <w:pStyle w:val="5"/>
        <w:spacing w:line="440" w:lineRule="exact"/>
        <w:ind w:left="288" w:leftChars="131" w:firstLine="480" w:firstLineChars="200"/>
        <w:rPr>
          <w:rFonts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ascii="宋体" w:hAnsi="宋体" w:cs="Arial"/>
          <w:color w:val="333333"/>
          <w:kern w:val="0"/>
          <w:sz w:val="24"/>
          <w:szCs w:val="24"/>
        </w:rPr>
        <w:t>就质量、环境、</w:t>
      </w:r>
      <w:r>
        <w:rPr>
          <w:rFonts w:hint="eastAsia" w:cs="Arial"/>
          <w:color w:val="333333"/>
          <w:sz w:val="24"/>
          <w:szCs w:val="24"/>
        </w:rPr>
        <w:t>职业健康安全</w:t>
      </w:r>
      <w:r>
        <w:rPr>
          <w:rFonts w:hint="eastAsia" w:ascii="宋体" w:hAnsi="宋体" w:cs="Arial"/>
          <w:color w:val="333333"/>
          <w:kern w:val="0"/>
          <w:sz w:val="24"/>
          <w:szCs w:val="24"/>
        </w:rPr>
        <w:t>管理体系有关事宜的外部联络。</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 xml:space="preserve">2.1.2 </w:t>
      </w:r>
      <w:r>
        <w:rPr>
          <w:rFonts w:hint="eastAsia"/>
          <w:spacing w:val="2"/>
          <w:sz w:val="24"/>
          <w:szCs w:val="24"/>
          <w:highlight w:val="none"/>
          <w:lang w:val="en-US" w:eastAsia="zh-CN"/>
        </w:rPr>
        <w:t>质检部</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--负责组织指导数据分析方法的应用并监督；</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--负责认证产品标志的管理。</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--具体实施本过程的质量管理，开展各项质量管理活动，编制年度质量提升计划，支撑公司高品质制造及质量目标的实现；</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--在总经理领导下，负责公司质量目标的层层分解落实；</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--组织实施来料检验、过程检验、成品检验；</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--根据产品标准和技术要求，编制进货、过程和最终产品检验标准；</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--负责各部门内部组织对不合格品评审和处置，并对生产过程中出现和流转下工序的废品进行监控、确认；</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--负责到期测量量具及测量设备的送检，正确使用监视测量装置；</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--负责对质量数据的汇总、统计和分析，负责因产品质量问题所采取纠正措施实施的跟踪验证；</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--负责协调、组织解决车间之间的工艺、质量问题；</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--负责对本公司质量事故的调查、处理，跟进验证整改措施结果；</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--负责参与合同评审；</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--负责认证产品的例行检验和确认检验。</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--组织实施产品客户验货等各项工作；</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--根据产品标准和技术要求，进货、过程和最终检验标准的批准；</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--负责对质量检验数据的汇总、统计和分析，以及所采取纠正措施实施的跟踪验证；</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--负责对质量事故的调查、处理，跟进验证整改措施结果；</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--负责质量事故的调查和提出处理意见；</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--负责客户投诉处理与督导责任单位改进；</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--负责对特殊工序、关键工序进行控制、监督和检查；</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--负责参与供应商的评审、评定、绩效汇总，对供应商有最终的否决权；</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--负责公司质量成本的统计、汇总和分析；</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--负责对认证产品一致性的监视，确保产品的一致性。</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--负责产品各项认证检测工作；</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--负责监测装置的登帐、编号、标识、周检、维修、建档等管理；</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--根据各监视测量仪器的重要度及特性编制操作规范。</w:t>
      </w:r>
    </w:p>
    <w:p>
      <w:pPr>
        <w:pStyle w:val="5"/>
        <w:spacing w:line="440" w:lineRule="exact"/>
        <w:ind w:firstLine="520"/>
        <w:rPr>
          <w:rFonts w:hint="default"/>
          <w:spacing w:val="2"/>
          <w:sz w:val="24"/>
          <w:szCs w:val="24"/>
          <w:highlight w:val="none"/>
          <w:lang w:val="en-US" w:eastAsia="zh-CN"/>
        </w:rPr>
      </w:pPr>
      <w:r>
        <w:rPr>
          <w:rFonts w:hint="eastAsia"/>
          <w:spacing w:val="2"/>
          <w:sz w:val="24"/>
          <w:szCs w:val="24"/>
          <w:highlight w:val="none"/>
          <w:lang w:eastAsia="zh-CN"/>
        </w:rPr>
        <w:t xml:space="preserve">2.1.3 </w:t>
      </w:r>
      <w:r>
        <w:rPr>
          <w:rFonts w:hint="eastAsia"/>
          <w:spacing w:val="2"/>
          <w:sz w:val="24"/>
          <w:szCs w:val="24"/>
          <w:highlight w:val="none"/>
          <w:lang w:val="en-US" w:eastAsia="zh-CN"/>
        </w:rPr>
        <w:t>行政部</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--确保质量</w:t>
      </w:r>
      <w:bookmarkStart w:id="16" w:name="OLE_LINK12"/>
      <w:bookmarkStart w:id="17" w:name="OLE_LINK13"/>
      <w:r>
        <w:rPr>
          <w:rFonts w:hint="eastAsia"/>
          <w:spacing w:val="2"/>
          <w:sz w:val="24"/>
          <w:szCs w:val="24"/>
          <w:highlight w:val="none"/>
          <w:lang w:eastAsia="zh-CN"/>
        </w:rPr>
        <w:t>、环境和职业健康安全</w:t>
      </w:r>
      <w:bookmarkEnd w:id="16"/>
      <w:bookmarkEnd w:id="17"/>
      <w:r>
        <w:rPr>
          <w:rFonts w:hint="eastAsia"/>
          <w:spacing w:val="2"/>
          <w:sz w:val="24"/>
          <w:szCs w:val="24"/>
          <w:highlight w:val="none"/>
          <w:lang w:eastAsia="zh-CN"/>
        </w:rPr>
        <w:t>一体化管理体系所需的过程得到建立、实施和保持并持续改进；</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--向最高管理者汇报质量、环境、职业健康安全管理体系的业绩和改进需求；</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--确保员工在公司内提高满足顾客要求的意识，提高全员的环境意识和职业健康安全意识；</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--负责质量、环境和职业健康安全一体化管理体系的有关事宜与外部有关各方进行联络等。</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2.1.4 其他部门及人员</w:t>
      </w:r>
    </w:p>
    <w:p>
      <w:pPr>
        <w:pStyle w:val="5"/>
        <w:spacing w:line="440" w:lineRule="exact"/>
        <w:ind w:firstLine="520"/>
        <w:rPr>
          <w:spacing w:val="2"/>
          <w:sz w:val="24"/>
          <w:szCs w:val="24"/>
          <w:highlight w:val="none"/>
          <w:lang w:eastAsia="zh-CN"/>
        </w:rPr>
      </w:pPr>
      <w:r>
        <w:rPr>
          <w:rFonts w:hint="eastAsia"/>
          <w:spacing w:val="2"/>
          <w:sz w:val="24"/>
          <w:szCs w:val="24"/>
          <w:highlight w:val="none"/>
          <w:lang w:eastAsia="zh-CN"/>
        </w:rPr>
        <w:t>根据公司《管理手册》及相关文件规定，承担各部门及岗位的质量责任。</w:t>
      </w:r>
    </w:p>
    <w:p>
      <w:pPr>
        <w:pStyle w:val="5"/>
        <w:spacing w:before="120" w:beforeLines="50" w:after="120" w:afterLines="50" w:line="440" w:lineRule="exact"/>
        <w:ind w:left="0"/>
        <w:rPr>
          <w:rFonts w:cs="宋体"/>
          <w:b/>
          <w:bCs/>
          <w:sz w:val="24"/>
          <w:szCs w:val="24"/>
          <w:highlight w:val="none"/>
          <w:lang w:eastAsia="zh-CN"/>
        </w:rPr>
      </w:pPr>
      <w:r>
        <w:rPr>
          <w:rFonts w:cs="宋体"/>
          <w:b/>
          <w:bCs/>
          <w:sz w:val="24"/>
          <w:szCs w:val="24"/>
          <w:highlight w:val="none"/>
          <w:lang w:eastAsia="zh-CN"/>
        </w:rPr>
        <w:t xml:space="preserve">2.2 </w:t>
      </w:r>
      <w:r>
        <w:rPr>
          <w:rFonts w:hint="eastAsia" w:cs="宋体"/>
          <w:b/>
          <w:bCs/>
          <w:sz w:val="24"/>
          <w:szCs w:val="24"/>
          <w:highlight w:val="none"/>
          <w:lang w:eastAsia="zh-CN"/>
        </w:rPr>
        <w:t>质量管理体系</w:t>
      </w:r>
    </w:p>
    <w:p>
      <w:pPr>
        <w:pStyle w:val="5"/>
        <w:spacing w:line="360" w:lineRule="auto"/>
        <w:ind w:firstLine="240" w:firstLineChars="100"/>
        <w:rPr>
          <w:rFonts w:cs="宋体"/>
          <w:color w:val="000000" w:themeColor="text1"/>
          <w:sz w:val="24"/>
          <w:szCs w:val="24"/>
          <w:highlight w:val="none"/>
          <w:lang w:eastAsia="zh-CN"/>
          <w14:textFill>
            <w14:solidFill>
              <w14:schemeClr w14:val="tx1"/>
            </w14:solidFill>
          </w14:textFill>
        </w:rPr>
      </w:pPr>
      <w:r>
        <w:rPr>
          <w:rFonts w:cs="宋体"/>
          <w:color w:val="000000" w:themeColor="text1"/>
          <w:sz w:val="24"/>
          <w:szCs w:val="24"/>
          <w:highlight w:val="none"/>
          <w:lang w:eastAsia="zh-CN"/>
          <w14:textFill>
            <w14:solidFill>
              <w14:schemeClr w14:val="tx1"/>
            </w14:solidFill>
          </w14:textFill>
        </w:rPr>
        <w:t>1</w:t>
      </w:r>
      <w:r>
        <w:rPr>
          <w:rFonts w:hint="eastAsia" w:cs="宋体"/>
          <w:color w:val="000000" w:themeColor="text1"/>
          <w:sz w:val="24"/>
          <w:szCs w:val="24"/>
          <w:highlight w:val="none"/>
          <w:lang w:eastAsia="zh-CN"/>
          <w14:textFill>
            <w14:solidFill>
              <w14:schemeClr w14:val="tx1"/>
            </w14:solidFill>
          </w14:textFill>
        </w:rPr>
        <w:t>、公司以</w:t>
      </w:r>
      <w:r>
        <w:rPr>
          <w:rFonts w:hint="eastAsia" w:cs="Arial"/>
          <w:color w:val="333333"/>
          <w:sz w:val="24"/>
          <w:szCs w:val="24"/>
          <w:lang w:eastAsia="zh-CN"/>
        </w:rPr>
        <w:t>GB/T19001</w:t>
      </w:r>
      <w:r>
        <w:rPr>
          <w:rFonts w:hint="eastAsia" w:cs="Arial"/>
          <w:color w:val="333333"/>
          <w:sz w:val="24"/>
          <w:szCs w:val="24"/>
        </w:rPr>
        <w:t>和</w:t>
      </w:r>
      <w:r>
        <w:rPr>
          <w:rFonts w:cs="Arial"/>
          <w:color w:val="333333"/>
          <w:sz w:val="24"/>
          <w:szCs w:val="24"/>
        </w:rPr>
        <w:t xml:space="preserve"> </w:t>
      </w:r>
      <w:r>
        <w:rPr>
          <w:rFonts w:hint="eastAsia" w:cs="Arial"/>
          <w:color w:val="333333"/>
          <w:sz w:val="24"/>
          <w:szCs w:val="24"/>
          <w:lang w:eastAsia="zh-CN"/>
        </w:rPr>
        <w:t>GB/T24001</w:t>
      </w:r>
      <w:r>
        <w:rPr>
          <w:rFonts w:hint="eastAsia" w:cs="Arial"/>
          <w:color w:val="333333"/>
          <w:sz w:val="24"/>
          <w:szCs w:val="24"/>
        </w:rPr>
        <w:t>和</w:t>
      </w:r>
      <w:r>
        <w:rPr>
          <w:rFonts w:hint="eastAsia" w:cs="Arial"/>
          <w:color w:val="333333"/>
          <w:sz w:val="24"/>
          <w:szCs w:val="24"/>
          <w:lang w:eastAsia="zh-CN"/>
        </w:rPr>
        <w:t>GB/T 45001</w:t>
      </w:r>
      <w:r>
        <w:rPr>
          <w:rFonts w:hint="eastAsia" w:cs="宋体"/>
          <w:color w:val="000000" w:themeColor="text1"/>
          <w:sz w:val="24"/>
          <w:szCs w:val="24"/>
          <w:highlight w:val="none"/>
          <w:lang w:eastAsia="zh-CN"/>
          <w14:textFill>
            <w14:solidFill>
              <w14:schemeClr w14:val="tx1"/>
            </w14:solidFill>
          </w14:textFill>
        </w:rPr>
        <w:t>质量管理体系标准要求为基础，结合卓越绩效模式和客户的相关要求，形成了完整的</w:t>
      </w:r>
      <w:r>
        <w:rPr>
          <w:rFonts w:hint="eastAsia" w:cs="宋体"/>
          <w:color w:val="000000" w:themeColor="text1"/>
          <w:sz w:val="24"/>
          <w:szCs w:val="24"/>
          <w:highlight w:val="none"/>
          <w:lang w:val="en-US" w:eastAsia="zh-CN"/>
          <w14:textFill>
            <w14:solidFill>
              <w14:schemeClr w14:val="tx1"/>
            </w14:solidFill>
          </w14:textFill>
        </w:rPr>
        <w:t>中麦</w:t>
      </w:r>
      <w:r>
        <w:rPr>
          <w:rFonts w:hint="eastAsia" w:cs="宋体"/>
          <w:color w:val="000000" w:themeColor="text1"/>
          <w:sz w:val="24"/>
          <w:szCs w:val="24"/>
          <w:highlight w:val="none"/>
          <w:lang w:eastAsia="zh-CN"/>
          <w14:textFill>
            <w14:solidFill>
              <w14:schemeClr w14:val="tx1"/>
            </w14:solidFill>
          </w14:textFill>
        </w:rPr>
        <w:t>质量管理标准体系。并通过内审、外审和管理评审，推进质量管理体系的不断完善，持续改进其有效性。为此应做到下列要求：</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分配体系管理职责，对</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的有效性承担责任；</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制定</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的质量方针和质量目标</w:t>
      </w:r>
      <w:r>
        <w:rPr>
          <w:rFonts w:cs="Arial" w:asciiTheme="minorEastAsia" w:hAnsiTheme="minorEastAsia" w:eastAsiaTheme="minorEastAsia"/>
          <w:color w:val="333333"/>
          <w:sz w:val="24"/>
          <w:szCs w:val="24"/>
        </w:rPr>
        <w:t>,</w:t>
      </w:r>
      <w:r>
        <w:rPr>
          <w:rFonts w:hint="eastAsia" w:cs="Arial" w:asciiTheme="minorEastAsia" w:hAnsiTheme="minorEastAsia" w:eastAsiaTheme="minorEastAsia"/>
          <w:color w:val="333333"/>
          <w:sz w:val="24"/>
          <w:szCs w:val="24"/>
        </w:rPr>
        <w:t>并与组织环境和战略方向相一致；</w:t>
      </w:r>
      <w:r>
        <w:rPr>
          <w:rFonts w:cs="Arial" w:asciiTheme="minorEastAsia" w:hAnsiTheme="minorEastAsia" w:eastAsiaTheme="minorEastAsia"/>
          <w:color w:val="333333"/>
          <w:sz w:val="24"/>
          <w:szCs w:val="24"/>
        </w:rPr>
        <w:t xml:space="preserve"> </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将公司</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要求融入公司的业务过程；</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促进管理者在体系策划、运行中使用过程方法和基于风险的思维；</w:t>
      </w:r>
      <w:r>
        <w:rPr>
          <w:rFonts w:cs="Arial" w:asciiTheme="minorEastAsia" w:hAnsiTheme="minorEastAsia" w:eastAsiaTheme="minorEastAsia"/>
          <w:color w:val="333333"/>
          <w:sz w:val="24"/>
          <w:szCs w:val="24"/>
        </w:rPr>
        <w:t xml:space="preserve"> </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识别公司</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所需的资源及其更新需要并配备这些资源；</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在公司内进行沟通，确保全员理解有效的质量管理和符合</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要求的重要性，积极主动参与和配合，通过考核、培训、分享知识、奖励制度，促使、指导和支持员工努力提高其素质，提高</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的有效性和管理绩效；</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实施各项业务过程，实现公司目标和</w:t>
      </w:r>
      <w:r>
        <w:rPr>
          <w:rFonts w:cs="Arial" w:asciiTheme="minorEastAsia" w:hAnsiTheme="minorEastAsia" w:eastAsiaTheme="minorEastAsia"/>
          <w:color w:val="333333"/>
          <w:sz w:val="24"/>
          <w:szCs w:val="24"/>
        </w:rPr>
        <w:t>QMS</w:t>
      </w:r>
      <w:r>
        <w:rPr>
          <w:rFonts w:hint="eastAsia" w:cs="Arial" w:asciiTheme="minorEastAsia" w:hAnsiTheme="minorEastAsia" w:eastAsiaTheme="minorEastAsia"/>
          <w:color w:val="333333"/>
          <w:sz w:val="24"/>
          <w:szCs w:val="24"/>
        </w:rPr>
        <w:t>的预期结果；</w:t>
      </w:r>
      <w:r>
        <w:rPr>
          <w:rFonts w:cs="Arial" w:asciiTheme="minorEastAsia" w:hAnsiTheme="minorEastAsia" w:eastAsiaTheme="minorEastAsia"/>
          <w:color w:val="333333"/>
          <w:sz w:val="24"/>
          <w:szCs w:val="24"/>
        </w:rPr>
        <w:t xml:space="preserve"> </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推动改进；</w:t>
      </w:r>
    </w:p>
    <w:p>
      <w:pPr>
        <w:pStyle w:val="20"/>
        <w:shd w:val="clear" w:color="auto" w:fill="FFFFFF"/>
        <w:spacing w:before="0" w:beforeAutospacing="0" w:after="0" w:afterAutospacing="0" w:line="360" w:lineRule="auto"/>
        <w:ind w:firstLine="480"/>
        <w:rPr>
          <w:rFonts w:cs="Arial" w:asciiTheme="minorEastAsia" w:hAnsiTheme="minorEastAsia" w:eastAsiaTheme="minorEastAsia"/>
          <w:color w:val="333333"/>
          <w:sz w:val="24"/>
          <w:szCs w:val="24"/>
        </w:rPr>
      </w:pPr>
      <w:r>
        <w:rPr>
          <w:rFonts w:hint="eastAsia"/>
          <w:spacing w:val="2"/>
          <w:sz w:val="24"/>
          <w:szCs w:val="24"/>
          <w:highlight w:val="none"/>
          <w:lang w:eastAsia="zh-CN"/>
        </w:rPr>
        <w:t>--</w:t>
      </w:r>
      <w:r>
        <w:rPr>
          <w:rFonts w:hint="eastAsia" w:cs="Arial" w:asciiTheme="minorEastAsia" w:hAnsiTheme="minorEastAsia" w:eastAsiaTheme="minorEastAsia"/>
          <w:color w:val="333333"/>
          <w:sz w:val="24"/>
          <w:szCs w:val="24"/>
        </w:rPr>
        <w:t>明确公司内部职责分工，支持其他管理者履行其相关领域的职责。</w:t>
      </w:r>
      <w:r>
        <w:rPr>
          <w:rFonts w:cs="Arial" w:asciiTheme="minorEastAsia" w:hAnsiTheme="minorEastAsia" w:eastAsiaTheme="minorEastAsia"/>
          <w:color w:val="333333"/>
          <w:sz w:val="24"/>
          <w:szCs w:val="24"/>
        </w:rPr>
        <w:t xml:space="preserve"> </w:t>
      </w:r>
    </w:p>
    <w:p>
      <w:pPr>
        <w:pStyle w:val="20"/>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spacing w:val="2"/>
          <w:sz w:val="24"/>
          <w:szCs w:val="24"/>
          <w:highlight w:val="none"/>
          <w:lang w:eastAsia="zh-CN"/>
        </w:rPr>
        <w:t>--</w:t>
      </w:r>
      <w:r>
        <w:rPr>
          <w:rFonts w:hint="eastAsia" w:cs="Arial" w:asciiTheme="minorEastAsia" w:hAnsiTheme="minorEastAsia" w:eastAsiaTheme="minorEastAsia"/>
          <w:sz w:val="24"/>
          <w:szCs w:val="24"/>
        </w:rPr>
        <w:t>其它：</w:t>
      </w:r>
    </w:p>
    <w:p>
      <w:pPr>
        <w:pStyle w:val="20"/>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公司生产在受控条件下进行，严格按工艺操作，以达到出厂产品</w:t>
      </w:r>
      <w:r>
        <w:rPr>
          <w:rFonts w:cs="Arial" w:asciiTheme="minorEastAsia" w:hAnsiTheme="minorEastAsia" w:eastAsiaTheme="minorEastAsia"/>
          <w:sz w:val="24"/>
          <w:szCs w:val="24"/>
        </w:rPr>
        <w:t>100%</w:t>
      </w:r>
      <w:r>
        <w:rPr>
          <w:rFonts w:hint="eastAsia" w:cs="Arial" w:asciiTheme="minorEastAsia" w:hAnsiTheme="minorEastAsia" w:eastAsiaTheme="minorEastAsia"/>
          <w:sz w:val="24"/>
          <w:szCs w:val="24"/>
        </w:rPr>
        <w:t>合格；</w:t>
      </w:r>
    </w:p>
    <w:p>
      <w:pPr>
        <w:pStyle w:val="20"/>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用良好的售后服务</w:t>
      </w:r>
      <w:r>
        <w:rPr>
          <w:rFonts w:cs="Arial" w:asciiTheme="minorEastAsia" w:hAnsiTheme="minorEastAsia" w:eastAsiaTheme="minorEastAsia"/>
          <w:sz w:val="24"/>
          <w:szCs w:val="24"/>
        </w:rPr>
        <w:t>,</w:t>
      </w:r>
      <w:r>
        <w:rPr>
          <w:rFonts w:hint="eastAsia" w:cs="Arial" w:asciiTheme="minorEastAsia" w:hAnsiTheme="minorEastAsia" w:eastAsiaTheme="minorEastAsia"/>
          <w:sz w:val="24"/>
          <w:szCs w:val="24"/>
        </w:rPr>
        <w:t>及时处理顾客意见和抱怨，确保顾客满意率</w:t>
      </w:r>
      <w:r>
        <w:rPr>
          <w:rFonts w:hint="eastAsia" w:cs="Arial" w:asciiTheme="minorEastAsia" w:hAnsiTheme="minorEastAsia" w:eastAsiaTheme="minorEastAsia"/>
          <w:sz w:val="24"/>
          <w:szCs w:val="24"/>
          <w:lang w:val="en-US" w:eastAsia="zh-CN"/>
        </w:rPr>
        <w:t>90</w:t>
      </w:r>
      <w:r>
        <w:rPr>
          <w:rFonts w:hint="eastAsia" w:cs="Arial" w:asciiTheme="minorEastAsia" w:hAnsiTheme="minorEastAsia" w:eastAsiaTheme="minorEastAsia"/>
          <w:sz w:val="24"/>
          <w:szCs w:val="24"/>
        </w:rPr>
        <w:t>以上；</w:t>
      </w:r>
    </w:p>
    <w:p>
      <w:pPr>
        <w:pStyle w:val="20"/>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重合同、守信誉，认真履行每份合同，及时处理变更，合同履约率达到</w:t>
      </w:r>
      <w:r>
        <w:rPr>
          <w:rFonts w:cs="Arial" w:asciiTheme="minorEastAsia" w:hAnsiTheme="minorEastAsia" w:eastAsiaTheme="minorEastAsia"/>
          <w:sz w:val="24"/>
          <w:szCs w:val="24"/>
        </w:rPr>
        <w:t>100%</w:t>
      </w:r>
      <w:r>
        <w:rPr>
          <w:rFonts w:hint="eastAsia" w:cs="Arial" w:asciiTheme="minorEastAsia" w:hAnsiTheme="minorEastAsia" w:eastAsiaTheme="minorEastAsia"/>
          <w:sz w:val="24"/>
          <w:szCs w:val="24"/>
        </w:rPr>
        <w:t>。</w:t>
      </w:r>
    </w:p>
    <w:p>
      <w:pPr>
        <w:pStyle w:val="20"/>
        <w:shd w:val="clear" w:color="auto" w:fill="FFFFFF"/>
        <w:spacing w:before="0" w:beforeAutospacing="0" w:after="0" w:afterAutospacing="0" w:line="360" w:lineRule="auto"/>
        <w:ind w:firstLine="480"/>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追求装备先进性，对在用设备进行良好维护，保证设施设备完好率</w:t>
      </w:r>
      <w:r>
        <w:rPr>
          <w:rFonts w:cs="Arial" w:asciiTheme="minorEastAsia" w:hAnsiTheme="minorEastAsia" w:eastAsiaTheme="minorEastAsia"/>
          <w:sz w:val="24"/>
          <w:szCs w:val="24"/>
        </w:rPr>
        <w:t>95%</w:t>
      </w:r>
      <w:r>
        <w:rPr>
          <w:rFonts w:hint="eastAsia" w:cs="Arial" w:asciiTheme="minorEastAsia" w:hAnsiTheme="minorEastAsia" w:eastAsiaTheme="minorEastAsia"/>
          <w:sz w:val="24"/>
          <w:szCs w:val="24"/>
        </w:rPr>
        <w:t>以上。</w:t>
      </w:r>
    </w:p>
    <w:p>
      <w:pPr>
        <w:pStyle w:val="5"/>
        <w:spacing w:before="120" w:beforeLines="50" w:after="120" w:afterLines="50" w:line="440" w:lineRule="exact"/>
        <w:ind w:left="0"/>
        <w:rPr>
          <w:rFonts w:cs="宋体"/>
          <w:b/>
          <w:bCs/>
          <w:sz w:val="24"/>
          <w:szCs w:val="24"/>
          <w:highlight w:val="none"/>
          <w:lang w:eastAsia="zh-CN"/>
        </w:rPr>
      </w:pPr>
      <w:r>
        <w:rPr>
          <w:rFonts w:hint="eastAsia" w:cs="宋体"/>
          <w:b/>
          <w:bCs/>
          <w:sz w:val="24"/>
          <w:szCs w:val="24"/>
          <w:highlight w:val="none"/>
          <w:lang w:eastAsia="zh-CN"/>
        </w:rPr>
        <w:t>2.3 质量安全风险管理与控制</w:t>
      </w:r>
    </w:p>
    <w:p>
      <w:pPr>
        <w:spacing w:line="360" w:lineRule="auto"/>
        <w:ind w:firstLine="480" w:firstLineChars="200"/>
        <w:jc w:val="both"/>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质量安全与风险监控方面。根据相关质量法规要求，建立了</w:t>
      </w:r>
      <w:r>
        <w:rPr>
          <w:rFonts w:hint="eastAsia" w:cs="Arial"/>
          <w:color w:val="auto"/>
          <w:sz w:val="24"/>
          <w:szCs w:val="24"/>
        </w:rPr>
        <w:t>《</w:t>
      </w:r>
      <w:r>
        <w:rPr>
          <w:rFonts w:hint="eastAsia" w:cs="Arial"/>
          <w:color w:val="auto"/>
          <w:sz w:val="24"/>
          <w:szCs w:val="24"/>
          <w:lang w:eastAsia="zh-CN"/>
        </w:rPr>
        <w:t>风险和机遇应对措施控制程序</w:t>
      </w:r>
      <w:r>
        <w:rPr>
          <w:rFonts w:hint="eastAsia" w:cs="Arial"/>
          <w:color w:val="auto"/>
          <w:sz w:val="24"/>
          <w:szCs w:val="24"/>
        </w:rPr>
        <w:t>》</w:t>
      </w:r>
      <w:r>
        <w:rPr>
          <w:rFonts w:hint="eastAsia" w:asciiTheme="minorEastAsia" w:hAnsiTheme="minorEastAsia" w:eastAsiaTheme="minorEastAsia"/>
          <w:bCs/>
          <w:color w:val="auto"/>
          <w:sz w:val="24"/>
          <w:szCs w:val="24"/>
          <w:highlight w:val="none"/>
          <w:lang w:eastAsia="zh-CN"/>
        </w:rPr>
        <w:t>、</w:t>
      </w:r>
      <w:r>
        <w:rPr>
          <w:rFonts w:hint="eastAsia" w:ascii="宋体" w:hAnsi="宋体" w:cs="宋体" w:eastAsiaTheme="minorEastAsia"/>
          <w:color w:val="auto"/>
          <w:kern w:val="0"/>
          <w:sz w:val="24"/>
          <w:szCs w:val="24"/>
          <w:lang w:eastAsia="zh-CN"/>
        </w:rPr>
        <w:t>《环境因素识别与评价控制程序》、《危险源辨识与风险评价控制程序》</w:t>
      </w:r>
      <w:r>
        <w:rPr>
          <w:rFonts w:hint="eastAsia" w:asciiTheme="minorEastAsia" w:hAnsiTheme="minorEastAsia" w:eastAsiaTheme="minorEastAsia"/>
          <w:bCs/>
          <w:color w:val="000000"/>
          <w:sz w:val="24"/>
          <w:szCs w:val="24"/>
          <w:highlight w:val="none"/>
          <w:lang w:eastAsia="zh-CN"/>
        </w:rPr>
        <w:t>及产品检验规范等相关的管理制度，管理与控制产品质量关键特性。通过设立质量控制点对质量控制点的人员能力、设备、作业指导书、环境等策划，使得产品质量关键特性、重点特性存在的风险处于控制中。</w:t>
      </w:r>
    </w:p>
    <w:p>
      <w:pPr>
        <w:spacing w:line="360" w:lineRule="auto"/>
        <w:ind w:firstLine="480" w:firstLineChars="20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实行产品线班组负责制，产品线班组对所管理的产品质量，从投入到产出、再到交付后使用全权负责，一站式服务。</w:t>
      </w:r>
    </w:p>
    <w:p>
      <w:pPr>
        <w:spacing w:line="360" w:lineRule="auto"/>
        <w:ind w:firstLine="480" w:firstLineChars="200"/>
        <w:rPr>
          <w:rFonts w:asciiTheme="minorEastAsia" w:hAnsiTheme="minorEastAsia" w:eastAsiaTheme="minorEastAsia"/>
          <w:bCs/>
          <w:color w:val="000000"/>
          <w:sz w:val="24"/>
          <w:szCs w:val="24"/>
          <w:highlight w:val="none"/>
          <w:lang w:eastAsia="zh-CN"/>
        </w:rPr>
      </w:pPr>
      <w:r>
        <w:rPr>
          <w:rFonts w:hint="eastAsia" w:asciiTheme="minorEastAsia" w:hAnsiTheme="minorEastAsia" w:eastAsiaTheme="minorEastAsia"/>
          <w:bCs/>
          <w:color w:val="000000"/>
          <w:sz w:val="24"/>
          <w:szCs w:val="24"/>
          <w:highlight w:val="none"/>
          <w:lang w:eastAsia="zh-CN"/>
        </w:rPr>
        <w:t>型式试验方面，公司质量管理严格遵守国家法规和标准，实施并通过</w:t>
      </w:r>
      <w:r>
        <w:rPr>
          <w:rFonts w:hint="eastAsia" w:cs="Arial" w:eastAsiaTheme="minorEastAsia"/>
          <w:color w:val="333333"/>
          <w:sz w:val="24"/>
          <w:szCs w:val="24"/>
          <w:lang w:eastAsia="zh-CN"/>
        </w:rPr>
        <w:t>GB/T19001</w:t>
      </w:r>
      <w:r>
        <w:rPr>
          <w:rFonts w:hint="eastAsia" w:cs="Arial"/>
          <w:color w:val="333333"/>
          <w:sz w:val="24"/>
          <w:szCs w:val="24"/>
        </w:rPr>
        <w:t>和</w:t>
      </w:r>
      <w:r>
        <w:rPr>
          <w:rFonts w:cs="Arial"/>
          <w:color w:val="333333"/>
          <w:sz w:val="24"/>
          <w:szCs w:val="24"/>
        </w:rPr>
        <w:t xml:space="preserve"> </w:t>
      </w:r>
      <w:r>
        <w:rPr>
          <w:rFonts w:hint="eastAsia" w:cs="Arial"/>
          <w:color w:val="333333"/>
          <w:sz w:val="24"/>
          <w:szCs w:val="24"/>
          <w:lang w:eastAsia="zh-CN"/>
        </w:rPr>
        <w:t>GB/T24001</w:t>
      </w:r>
      <w:r>
        <w:rPr>
          <w:rFonts w:hint="eastAsia" w:cs="Arial"/>
          <w:color w:val="333333"/>
          <w:sz w:val="24"/>
          <w:szCs w:val="24"/>
        </w:rPr>
        <w:t>和</w:t>
      </w:r>
      <w:r>
        <w:rPr>
          <w:rFonts w:hint="eastAsia" w:cs="Arial"/>
          <w:color w:val="333333"/>
          <w:sz w:val="24"/>
          <w:szCs w:val="24"/>
          <w:lang w:eastAsia="zh-CN"/>
        </w:rPr>
        <w:t>GB/T 45001</w:t>
      </w:r>
      <w:r>
        <w:rPr>
          <w:rFonts w:hint="eastAsia" w:asciiTheme="minorEastAsia" w:hAnsiTheme="minorEastAsia" w:eastAsiaTheme="minorEastAsia"/>
          <w:bCs/>
          <w:color w:val="000000"/>
          <w:sz w:val="24"/>
          <w:szCs w:val="24"/>
          <w:highlight w:val="none"/>
          <w:lang w:eastAsia="zh-CN"/>
        </w:rPr>
        <w:t>质量管理体系认证，不断完善质量管理过程，通过技能比赛、推荐考核等程序，进行内部检验团队专业技术培训与提升。同时，把质检人员分配到车间各工序，实行定人定岗定责，并将质量考核作为车间和车间员工月绩效考核评比的重要内容。</w:t>
      </w:r>
    </w:p>
    <w:p>
      <w:pPr>
        <w:spacing w:line="360" w:lineRule="auto"/>
        <w:ind w:firstLine="480" w:firstLineChars="200"/>
        <w:rPr>
          <w:rFonts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应急管理方面，为预防突发事件的发生及发生突发性事件后的有序应对，公司成立了安委会和应急小组，制订了相应的应急预案，对火灾、断电和可能造成质量事故的事项有相应的应急预案，每年定期举行消防演练和各种灾害应急演练，确保突发事件发生后，各级部门都能有效应对处置。</w:t>
      </w:r>
    </w:p>
    <w:p>
      <w:pPr>
        <w:rPr>
          <w:rFonts w:ascii="宋体" w:hAnsi="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br w:type="page"/>
      </w:r>
    </w:p>
    <w:p>
      <w:pPr>
        <w:pStyle w:val="28"/>
        <w:spacing w:line="419" w:lineRule="exact"/>
        <w:ind w:right="-64"/>
        <w:jc w:val="center"/>
        <w:rPr>
          <w:highlight w:val="none"/>
          <w:lang w:eastAsia="zh-CN"/>
        </w:rPr>
      </w:pPr>
      <w:bookmarkStart w:id="18" w:name="_Toc24912742"/>
      <w:bookmarkStart w:id="19" w:name="_Toc12830_WPSOffice_Level2"/>
      <w:r>
        <w:rPr>
          <w:rFonts w:hint="eastAsia"/>
          <w:spacing w:val="2"/>
          <w:highlight w:val="none"/>
          <w:lang w:eastAsia="zh-CN"/>
        </w:rPr>
        <w:t>第三</w:t>
      </w:r>
      <w:r>
        <w:rPr>
          <w:rFonts w:hint="eastAsia"/>
          <w:highlight w:val="none"/>
          <w:lang w:eastAsia="zh-CN"/>
        </w:rPr>
        <w:t xml:space="preserve">章  </w:t>
      </w:r>
      <w:r>
        <w:rPr>
          <w:rFonts w:hint="eastAsia"/>
          <w:spacing w:val="2"/>
          <w:highlight w:val="none"/>
          <w:lang w:eastAsia="zh-CN"/>
        </w:rPr>
        <w:t>质量诚信管理</w:t>
      </w:r>
      <w:bookmarkEnd w:id="18"/>
      <w:bookmarkEnd w:id="19"/>
    </w:p>
    <w:p>
      <w:pPr>
        <w:spacing w:before="17" w:line="220" w:lineRule="exact"/>
        <w:rPr>
          <w:highlight w:val="none"/>
          <w:lang w:eastAsia="zh-CN"/>
        </w:rPr>
      </w:pPr>
    </w:p>
    <w:p>
      <w:pPr>
        <w:widowControl/>
        <w:spacing w:line="360" w:lineRule="auto"/>
        <w:ind w:firstLine="482"/>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公司的质量诚信贯穿产品设计与生产、售后服务的全过程，建立了相关制度，加强员工的质量责任感和质量诚信教育，开展质量承诺活动。建立了质量事故报告制度和全流程可追溯制度，保障产品的质量安全。</w:t>
      </w:r>
    </w:p>
    <w:p>
      <w:pPr>
        <w:widowControl/>
        <w:spacing w:line="360" w:lineRule="auto"/>
        <w:rPr>
          <w:rFonts w:cs="宋体" w:asciiTheme="minorEastAsia" w:hAnsiTheme="minorEastAsia"/>
          <w:b/>
          <w:bCs/>
          <w:sz w:val="24"/>
          <w:szCs w:val="24"/>
          <w:highlight w:val="none"/>
          <w:lang w:eastAsia="zh-CN"/>
        </w:rPr>
      </w:pPr>
      <w:r>
        <w:rPr>
          <w:rFonts w:hint="eastAsia" w:cs="宋体" w:asciiTheme="minorEastAsia" w:hAnsiTheme="minorEastAsia"/>
          <w:b/>
          <w:bCs/>
          <w:sz w:val="24"/>
          <w:szCs w:val="24"/>
          <w:highlight w:val="none"/>
          <w:lang w:eastAsia="zh-CN"/>
        </w:rPr>
        <w:t>3.1、产品全生命周期质量诚信管理</w:t>
      </w:r>
    </w:p>
    <w:p>
      <w:pPr>
        <w:widowControl/>
        <w:spacing w:line="360" w:lineRule="auto"/>
        <w:ind w:firstLine="480"/>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3.1.1产品设计诚信管理</w:t>
      </w:r>
    </w:p>
    <w:p>
      <w:pPr>
        <w:widowControl/>
        <w:spacing w:line="360" w:lineRule="auto"/>
        <w:ind w:firstLine="480"/>
        <w:rPr>
          <w:rFonts w:cs="宋体" w:asciiTheme="minorEastAsia" w:hAnsiTheme="minorEastAsia"/>
          <w:color w:val="000000" w:themeColor="text1"/>
          <w:sz w:val="24"/>
          <w:szCs w:val="24"/>
          <w:highlight w:val="none"/>
          <w:lang w:eastAsia="zh-CN"/>
          <w14:textFill>
            <w14:solidFill>
              <w14:schemeClr w14:val="tx1"/>
            </w14:solidFill>
          </w14:textFill>
        </w:rPr>
      </w:pPr>
      <w:r>
        <w:rPr>
          <w:rFonts w:hint="eastAsia" w:cs="宋体" w:asciiTheme="minorEastAsia" w:hAnsiTheme="minorEastAsia"/>
          <w:color w:val="000000" w:themeColor="text1"/>
          <w:sz w:val="24"/>
          <w:szCs w:val="24"/>
          <w:highlight w:val="none"/>
          <w:lang w:eastAsia="zh-CN"/>
          <w14:textFill>
            <w14:solidFill>
              <w14:schemeClr w14:val="tx1"/>
            </w14:solidFill>
          </w14:textFill>
        </w:rPr>
        <w:t>公司规范设计开发，尊重知识产权。根据公司的整体战略规划，制订新产品的开发计划。在设计工作过程中充分考虑每个过程的内外部环境，认真识别过程的输入与输出要求，设立相适应的职能部门，确立部门的内外部职责和相互协作关系，设定并控制过程</w:t>
      </w:r>
      <w:r>
        <w:rPr>
          <w:rFonts w:hint="eastAsia" w:cs="宋体" w:asciiTheme="minorEastAsia" w:hAnsiTheme="minorEastAsia"/>
          <w:sz w:val="24"/>
          <w:szCs w:val="24"/>
          <w:highlight w:val="none"/>
          <w:lang w:eastAsia="zh-CN"/>
        </w:rPr>
        <w:t>的结果。为确保满足关键要求，对承担过程管理的相关部门设立了考核指标，对各岗位人员进行考核，以保证过程的长期有效性。公司在设计工作过程时充分考虑了新方法、新技术、新知识的应用以及灵活性，并对过程中的时间周期、生产效率以及成本</w:t>
      </w:r>
      <w:r>
        <w:rPr>
          <w:rFonts w:hint="eastAsia" w:cs="宋体" w:asciiTheme="minorEastAsia" w:hAnsiTheme="minorEastAsia"/>
          <w:color w:val="000000" w:themeColor="text1"/>
          <w:sz w:val="24"/>
          <w:szCs w:val="24"/>
          <w:highlight w:val="none"/>
          <w:lang w:eastAsia="zh-CN"/>
          <w14:textFill>
            <w14:solidFill>
              <w14:schemeClr w14:val="tx1"/>
            </w14:solidFill>
          </w14:textFill>
        </w:rPr>
        <w:t>控制等要求予以设计控制。</w:t>
      </w:r>
    </w:p>
    <w:p>
      <w:pPr>
        <w:widowControl/>
        <w:spacing w:line="360" w:lineRule="auto"/>
        <w:ind w:firstLine="480"/>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3.1.2原材料或零部件采购管理</w:t>
      </w:r>
    </w:p>
    <w:p>
      <w:pPr>
        <w:pStyle w:val="20"/>
        <w:shd w:val="clear" w:color="auto" w:fill="FFFFFF"/>
        <w:spacing w:before="0" w:beforeAutospacing="0" w:after="0" w:afterAutospacing="0" w:line="360" w:lineRule="auto"/>
        <w:ind w:firstLine="480" w:firstLineChars="200"/>
        <w:rPr>
          <w:rFonts w:cs="Times New Roman" w:asciiTheme="minorEastAsia" w:hAnsiTheme="minorEastAsia" w:eastAsiaTheme="minorEastAsia"/>
          <w:color w:val="000000"/>
          <w:kern w:val="2"/>
          <w:sz w:val="21"/>
          <w:szCs w:val="21"/>
        </w:rPr>
      </w:pPr>
      <w:r>
        <w:rPr>
          <w:rFonts w:hint="eastAsia" w:cs="宋体" w:asciiTheme="minorEastAsia" w:hAnsiTheme="minorEastAsia"/>
          <w:sz w:val="24"/>
          <w:szCs w:val="24"/>
          <w:highlight w:val="none"/>
          <w:lang w:eastAsia="zh-CN"/>
        </w:rPr>
        <w:t>公司</w:t>
      </w:r>
      <w:r>
        <w:rPr>
          <w:rFonts w:hint="eastAsia" w:cs="Times New Roman" w:asciiTheme="minorEastAsia" w:hAnsiTheme="minorEastAsia" w:eastAsiaTheme="minorEastAsia"/>
          <w:color w:val="000000"/>
          <w:kern w:val="2"/>
          <w:sz w:val="24"/>
          <w:szCs w:val="24"/>
        </w:rPr>
        <w:t>制定《</w:t>
      </w:r>
      <w:r>
        <w:rPr>
          <w:rFonts w:hint="eastAsia" w:cs="Times New Roman" w:asciiTheme="minorEastAsia" w:hAnsiTheme="minorEastAsia" w:eastAsiaTheme="minorEastAsia"/>
          <w:color w:val="000000"/>
          <w:kern w:val="2"/>
          <w:sz w:val="24"/>
          <w:szCs w:val="24"/>
          <w:lang w:val="en-US" w:eastAsia="zh-CN"/>
        </w:rPr>
        <w:t>采购控制程序</w:t>
      </w:r>
      <w:r>
        <w:rPr>
          <w:rFonts w:hint="eastAsia" w:cs="Times New Roman" w:asciiTheme="minorEastAsia" w:hAnsiTheme="minorEastAsia" w:eastAsiaTheme="minorEastAsia"/>
          <w:color w:val="000000"/>
          <w:kern w:val="2"/>
          <w:sz w:val="24"/>
          <w:szCs w:val="24"/>
        </w:rPr>
        <w:t>》、《</w:t>
      </w:r>
      <w:r>
        <w:rPr>
          <w:rFonts w:hint="eastAsia" w:cs="Times New Roman" w:asciiTheme="minorEastAsia" w:hAnsiTheme="minorEastAsia" w:eastAsiaTheme="minorEastAsia"/>
          <w:color w:val="000000"/>
          <w:kern w:val="2"/>
          <w:sz w:val="24"/>
          <w:szCs w:val="24"/>
          <w:lang w:eastAsia="zh-CN"/>
        </w:rPr>
        <w:t>职业健康安全运行控制程序</w:t>
      </w:r>
      <w:r>
        <w:rPr>
          <w:rFonts w:hint="eastAsia" w:cs="Times New Roman" w:asciiTheme="minorEastAsia" w:hAnsiTheme="minorEastAsia" w:eastAsiaTheme="minorEastAsia"/>
          <w:color w:val="000000"/>
          <w:kern w:val="2"/>
          <w:sz w:val="24"/>
          <w:szCs w:val="24"/>
        </w:rPr>
        <w:t>》，以控制供方、外部提供过程产品和服务</w:t>
      </w:r>
      <w:r>
        <w:rPr>
          <w:rFonts w:hint="eastAsia" w:cs="Times New Roman" w:asciiTheme="minorEastAsia" w:hAnsiTheme="minorEastAsia" w:eastAsiaTheme="minorEastAsia"/>
          <w:color w:val="000000"/>
          <w:kern w:val="2"/>
          <w:sz w:val="21"/>
          <w:szCs w:val="21"/>
        </w:rPr>
        <w:t>。</w:t>
      </w:r>
    </w:p>
    <w:p>
      <w:pPr>
        <w:widowControl/>
        <w:spacing w:line="360" w:lineRule="auto"/>
        <w:ind w:firstLine="480"/>
        <w:rPr>
          <w:rFonts w:hint="eastAsia" w:cs="Times New Roman" w:asciiTheme="minorEastAsia" w:hAnsiTheme="minorEastAsia" w:eastAsiaTheme="minorEastAsia"/>
          <w:color w:val="000000"/>
          <w:kern w:val="2"/>
          <w:sz w:val="24"/>
          <w:szCs w:val="24"/>
        </w:rPr>
      </w:pPr>
      <w:r>
        <w:rPr>
          <w:rFonts w:hint="eastAsia" w:cs="Times New Roman" w:asciiTheme="minorEastAsia" w:hAnsiTheme="minorEastAsia" w:eastAsiaTheme="minorEastAsia"/>
          <w:color w:val="000000"/>
          <w:kern w:val="2"/>
          <w:sz w:val="24"/>
          <w:szCs w:val="24"/>
        </w:rPr>
        <w:t>公司应基于外部供方按照要求提供过程、产品和服务的能力，确定并实施对外部供方的评价、</w:t>
      </w:r>
      <w:r>
        <w:rPr>
          <w:rFonts w:cs="Times New Roman" w:asciiTheme="minorEastAsia" w:hAnsiTheme="minorEastAsia" w:eastAsiaTheme="minorEastAsia"/>
          <w:color w:val="000000"/>
          <w:kern w:val="2"/>
          <w:sz w:val="24"/>
          <w:szCs w:val="24"/>
        </w:rPr>
        <w:t xml:space="preserve"> </w:t>
      </w:r>
      <w:r>
        <w:rPr>
          <w:rFonts w:hint="eastAsia" w:cs="Times New Roman" w:asciiTheme="minorEastAsia" w:hAnsiTheme="minorEastAsia" w:eastAsiaTheme="minorEastAsia"/>
          <w:color w:val="000000"/>
          <w:kern w:val="2"/>
          <w:sz w:val="24"/>
          <w:szCs w:val="24"/>
        </w:rPr>
        <w:t>选择、绩效监视以及再评价的准则。评价活动和由评价引发的任何必要的措施，应保留成文信息。</w:t>
      </w:r>
    </w:p>
    <w:p>
      <w:pPr>
        <w:widowControl/>
        <w:spacing w:line="360" w:lineRule="auto"/>
        <w:ind w:firstLine="480"/>
        <w:rPr>
          <w:rFonts w:hint="eastAsia" w:cs="Times New Roman" w:asciiTheme="minorEastAsia" w:hAnsiTheme="minorEastAsia" w:eastAsiaTheme="minorEastAsia"/>
          <w:color w:val="000000"/>
          <w:kern w:val="2"/>
          <w:sz w:val="24"/>
          <w:szCs w:val="24"/>
        </w:rPr>
      </w:pPr>
      <w:r>
        <w:rPr>
          <w:rFonts w:hint="eastAsia" w:cs="Times New Roman" w:asciiTheme="minorEastAsia" w:hAnsiTheme="minorEastAsia" w:eastAsiaTheme="minorEastAsia"/>
          <w:color w:val="000000"/>
          <w:kern w:val="2"/>
          <w:sz w:val="24"/>
          <w:szCs w:val="24"/>
        </w:rPr>
        <w:t>公司确保外部提供的过程、产品和服务不会对组织稳定地向顾客交付合格产品和服务的能力产生不利影响。</w:t>
      </w:r>
    </w:p>
    <w:p>
      <w:pPr>
        <w:widowControl/>
        <w:spacing w:line="360" w:lineRule="auto"/>
        <w:ind w:firstLine="480"/>
        <w:rPr>
          <w:rFonts w:hint="eastAsia" w:cs="Times New Roman" w:asciiTheme="minorEastAsia" w:hAnsiTheme="minorEastAsia" w:eastAsiaTheme="minorEastAsia"/>
          <w:color w:val="000000"/>
          <w:kern w:val="2"/>
          <w:sz w:val="24"/>
          <w:szCs w:val="24"/>
          <w:lang w:eastAsia="zh-CN"/>
        </w:rPr>
      </w:pPr>
      <w:r>
        <w:rPr>
          <w:rFonts w:hint="eastAsia" w:cs="Arial"/>
          <w:color w:val="333333"/>
          <w:sz w:val="24"/>
          <w:szCs w:val="24"/>
        </w:rPr>
        <w:t>公司应确保在与外部供方沟通之前，充分进行，确定的要求是充分和适宜的</w:t>
      </w:r>
      <w:r>
        <w:rPr>
          <w:rFonts w:hint="eastAsia" w:cs="Arial"/>
          <w:color w:val="333333"/>
          <w:sz w:val="21"/>
          <w:szCs w:val="21"/>
        </w:rPr>
        <w:t>。</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人员管理：人员上岗前均进行岗前培训，关键岗位人员通过考试取得操作证后才能上岗，人员换岗应经培训合格后经品管部确认。车间管理人员或者</w:t>
      </w:r>
      <w:r>
        <w:rPr>
          <w:rFonts w:hint="eastAsia" w:ascii="宋体" w:hAnsi="宋体"/>
          <w:color w:val="auto"/>
          <w:highlight w:val="none"/>
          <w:lang w:val="en-US" w:eastAsia="zh-CN"/>
        </w:rPr>
        <w:t>质检</w:t>
      </w:r>
      <w:r>
        <w:rPr>
          <w:rFonts w:hint="eastAsia" w:asciiTheme="minorEastAsia" w:hAnsiTheme="minorEastAsia"/>
          <w:color w:val="000000" w:themeColor="text1"/>
          <w:sz w:val="24"/>
          <w:szCs w:val="24"/>
          <w:highlight w:val="none"/>
          <w:lang w:eastAsia="zh-CN"/>
          <w14:textFill>
            <w14:solidFill>
              <w14:schemeClr w14:val="tx1"/>
            </w14:solidFill>
          </w14:textFill>
        </w:rPr>
        <w:t>经理定期对员工进行质量改进等相关培训，</w:t>
      </w:r>
      <w:r>
        <w:rPr>
          <w:rFonts w:asciiTheme="minorEastAsia" w:hAnsiTheme="minorEastAsia"/>
          <w:color w:val="000000" w:themeColor="text1"/>
          <w:sz w:val="24"/>
          <w:szCs w:val="24"/>
          <w:highlight w:val="none"/>
          <w:lang w:eastAsia="zh-CN"/>
          <w14:textFill>
            <w14:solidFill>
              <w14:schemeClr w14:val="tx1"/>
            </w14:solidFill>
          </w14:textFill>
        </w:rPr>
        <w:t>提高操作员工的质量意识，要求车间工人严格按照规定进行生产操作。</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设备管理：每年制订设备的维护保养计划并按计划执行，每天对设备进行点检，涉及安全性能的设备每天按规定进行确认，确保设备的正常运行。</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材料管理：严格进行材料标识管理，通过系统管控、员工自查、巡检督查方式进行控制。</w:t>
      </w:r>
      <w:r>
        <w:rPr>
          <w:rFonts w:hint="eastAsia" w:ascii="宋体" w:hAnsi="宋体"/>
          <w:color w:val="auto"/>
          <w:highlight w:val="none"/>
          <w:lang w:val="en-US" w:eastAsia="zh-CN"/>
        </w:rPr>
        <w:t>质检部</w:t>
      </w:r>
      <w:r>
        <w:rPr>
          <w:rFonts w:hint="eastAsia" w:asciiTheme="minorEastAsia" w:hAnsiTheme="minorEastAsia"/>
          <w:color w:val="000000" w:themeColor="text1"/>
          <w:sz w:val="24"/>
          <w:szCs w:val="24"/>
          <w:highlight w:val="none"/>
          <w:lang w:eastAsia="zh-CN"/>
          <w14:textFill>
            <w14:solidFill>
              <w14:schemeClr w14:val="tx1"/>
            </w14:solidFill>
          </w14:textFill>
        </w:rPr>
        <w:t>对不合格的物料进行锁定和标识、隔离，未经解绑，发不出锁定的物料。</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控制方法：遵循“不接收、不制造、不流转不合格品”的“三不”原则，由员工进行自检、互检。专职检验员严格执行首件检验、巡检及成品检验，切实保证终端产品质量。车间严格执行产前会议制度，产品上线前均组织生产、质量、工程等相关岗位人员明确产品要求及历史问题点，提前做好应对的准备和明确过程质量的控制重点，</w:t>
      </w:r>
      <w:r>
        <w:rPr>
          <w:rFonts w:asciiTheme="minorEastAsia" w:hAnsiTheme="minorEastAsia"/>
          <w:color w:val="000000" w:themeColor="text1"/>
          <w:sz w:val="24"/>
          <w:szCs w:val="24"/>
          <w:highlight w:val="none"/>
          <w:lang w:eastAsia="zh-CN"/>
          <w14:textFill>
            <w14:solidFill>
              <w14:schemeClr w14:val="tx1"/>
            </w14:solidFill>
          </w14:textFill>
        </w:rPr>
        <w:t>对于现场发现的可立即处理的质量问题，</w:t>
      </w:r>
      <w:r>
        <w:rPr>
          <w:rFonts w:hint="eastAsia" w:asciiTheme="minorEastAsia" w:hAnsiTheme="minorEastAsia"/>
          <w:color w:val="000000" w:themeColor="text1"/>
          <w:sz w:val="24"/>
          <w:szCs w:val="24"/>
          <w:highlight w:val="none"/>
          <w:lang w:eastAsia="zh-CN"/>
          <w14:textFill>
            <w14:solidFill>
              <w14:schemeClr w14:val="tx1"/>
            </w14:solidFill>
          </w14:textFill>
        </w:rPr>
        <w:t>车间主任或检验员</w:t>
      </w:r>
      <w:r>
        <w:rPr>
          <w:rFonts w:asciiTheme="minorEastAsia" w:hAnsiTheme="minorEastAsia"/>
          <w:color w:val="000000" w:themeColor="text1"/>
          <w:sz w:val="24"/>
          <w:szCs w:val="24"/>
          <w:highlight w:val="none"/>
          <w:lang w:eastAsia="zh-CN"/>
          <w14:textFill>
            <w14:solidFill>
              <w14:schemeClr w14:val="tx1"/>
            </w14:solidFill>
          </w14:textFill>
        </w:rPr>
        <w:t>及时组织</w:t>
      </w:r>
      <w:r>
        <w:rPr>
          <w:rFonts w:hint="eastAsia" w:asciiTheme="minorEastAsia" w:hAnsiTheme="minorEastAsia"/>
          <w:color w:val="000000" w:themeColor="text1"/>
          <w:sz w:val="24"/>
          <w:szCs w:val="24"/>
          <w:highlight w:val="none"/>
          <w:lang w:eastAsia="zh-CN"/>
          <w14:textFill>
            <w14:solidFill>
              <w14:schemeClr w14:val="tx1"/>
            </w14:solidFill>
          </w14:textFill>
        </w:rPr>
        <w:t>相关</w:t>
      </w:r>
      <w:r>
        <w:rPr>
          <w:rFonts w:asciiTheme="minorEastAsia" w:hAnsiTheme="minorEastAsia"/>
          <w:color w:val="000000" w:themeColor="text1"/>
          <w:sz w:val="24"/>
          <w:szCs w:val="24"/>
          <w:highlight w:val="none"/>
          <w:lang w:eastAsia="zh-CN"/>
          <w14:textFill>
            <w14:solidFill>
              <w14:schemeClr w14:val="tx1"/>
            </w14:solidFill>
          </w14:textFill>
        </w:rPr>
        <w:t>人员改进；对于由长期数据统计发现的质量问题，则通过召开</w:t>
      </w:r>
      <w:r>
        <w:rPr>
          <w:rFonts w:hint="eastAsia" w:asciiTheme="minorEastAsia" w:hAnsiTheme="minorEastAsia"/>
          <w:color w:val="000000" w:themeColor="text1"/>
          <w:sz w:val="24"/>
          <w:szCs w:val="24"/>
          <w:highlight w:val="none"/>
          <w:lang w:eastAsia="zh-CN"/>
          <w14:textFill>
            <w14:solidFill>
              <w14:schemeClr w14:val="tx1"/>
            </w14:solidFill>
          </w14:textFill>
        </w:rPr>
        <w:t>周</w:t>
      </w:r>
      <w:r>
        <w:rPr>
          <w:rFonts w:asciiTheme="minorEastAsia" w:hAnsiTheme="minorEastAsia"/>
          <w:color w:val="000000" w:themeColor="text1"/>
          <w:sz w:val="24"/>
          <w:szCs w:val="24"/>
          <w:highlight w:val="none"/>
          <w:lang w:eastAsia="zh-CN"/>
          <w14:textFill>
            <w14:solidFill>
              <w14:schemeClr w14:val="tx1"/>
            </w14:solidFill>
          </w14:textFill>
        </w:rPr>
        <w:t>质</w:t>
      </w:r>
      <w:r>
        <w:rPr>
          <w:rFonts w:hint="eastAsia" w:asciiTheme="minorEastAsia" w:hAnsiTheme="minorEastAsia"/>
          <w:color w:val="000000" w:themeColor="text1"/>
          <w:sz w:val="24"/>
          <w:szCs w:val="24"/>
          <w:highlight w:val="none"/>
          <w:lang w:eastAsia="zh-CN"/>
          <w14:textFill>
            <w14:solidFill>
              <w14:schemeClr w14:val="tx1"/>
            </w14:solidFill>
          </w14:textFill>
        </w:rPr>
        <w:t>量例</w:t>
      </w:r>
      <w:r>
        <w:rPr>
          <w:rFonts w:asciiTheme="minorEastAsia" w:hAnsiTheme="minorEastAsia"/>
          <w:color w:val="000000" w:themeColor="text1"/>
          <w:sz w:val="24"/>
          <w:szCs w:val="24"/>
          <w:highlight w:val="none"/>
          <w:lang w:eastAsia="zh-CN"/>
          <w14:textFill>
            <w14:solidFill>
              <w14:schemeClr w14:val="tx1"/>
            </w14:solidFill>
          </w14:textFill>
        </w:rPr>
        <w:t>会</w:t>
      </w:r>
      <w:r>
        <w:rPr>
          <w:rFonts w:hint="eastAsia" w:asciiTheme="minorEastAsia" w:hAnsiTheme="minorEastAsia"/>
          <w:color w:val="000000" w:themeColor="text1"/>
          <w:sz w:val="24"/>
          <w:szCs w:val="24"/>
          <w:highlight w:val="none"/>
          <w:lang w:eastAsia="zh-CN"/>
          <w14:textFill>
            <w14:solidFill>
              <w14:schemeClr w14:val="tx1"/>
            </w14:solidFill>
          </w14:textFill>
        </w:rPr>
        <w:t>或组织质量攻关小组</w:t>
      </w:r>
      <w:r>
        <w:rPr>
          <w:rFonts w:asciiTheme="minorEastAsia" w:hAnsiTheme="minorEastAsia"/>
          <w:color w:val="000000" w:themeColor="text1"/>
          <w:sz w:val="24"/>
          <w:szCs w:val="24"/>
          <w:highlight w:val="none"/>
          <w:lang w:eastAsia="zh-CN"/>
          <w14:textFill>
            <w14:solidFill>
              <w14:schemeClr w14:val="tx1"/>
            </w14:solidFill>
          </w14:textFill>
        </w:rPr>
        <w:t>进行</w:t>
      </w:r>
      <w:r>
        <w:rPr>
          <w:rFonts w:hint="eastAsia" w:asciiTheme="minorEastAsia" w:hAnsiTheme="minorEastAsia"/>
          <w:color w:val="000000" w:themeColor="text1"/>
          <w:sz w:val="24"/>
          <w:szCs w:val="24"/>
          <w:highlight w:val="none"/>
          <w:lang w:eastAsia="zh-CN"/>
          <w14:textFill>
            <w14:solidFill>
              <w14:schemeClr w14:val="tx1"/>
            </w14:solidFill>
          </w14:textFill>
        </w:rPr>
        <w:t>跟进直至完成闭环整改</w:t>
      </w:r>
      <w:r>
        <w:rPr>
          <w:rFonts w:asciiTheme="minorEastAsia" w:hAnsiTheme="minorEastAsia"/>
          <w:color w:val="000000" w:themeColor="text1"/>
          <w:sz w:val="24"/>
          <w:szCs w:val="24"/>
          <w:highlight w:val="none"/>
          <w:lang w:eastAsia="zh-CN"/>
          <w14:textFill>
            <w14:solidFill>
              <w14:schemeClr w14:val="tx1"/>
            </w14:solidFill>
          </w14:textFill>
        </w:rPr>
        <w:t>。</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asciiTheme="minorEastAsia" w:hAnsiTheme="minorEastAsia"/>
          <w:color w:val="000000" w:themeColor="text1"/>
          <w:sz w:val="24"/>
          <w:szCs w:val="24"/>
          <w:highlight w:val="none"/>
          <w:lang w:eastAsia="zh-CN"/>
          <w14:textFill>
            <w14:solidFill>
              <w14:schemeClr w14:val="tx1"/>
            </w14:solidFill>
          </w14:textFill>
        </w:rPr>
        <w:t>现场与安全管理</w:t>
      </w:r>
      <w:r>
        <w:rPr>
          <w:rFonts w:hint="eastAsia" w:asciiTheme="minorEastAsia" w:hAnsiTheme="minorEastAsia"/>
          <w:color w:val="000000" w:themeColor="text1"/>
          <w:sz w:val="24"/>
          <w:szCs w:val="24"/>
          <w:highlight w:val="none"/>
          <w:lang w:eastAsia="zh-CN"/>
          <w14:textFill>
            <w14:solidFill>
              <w14:schemeClr w14:val="tx1"/>
            </w14:solidFill>
          </w14:textFill>
        </w:rPr>
        <w:t>：公司</w:t>
      </w:r>
      <w:r>
        <w:rPr>
          <w:rFonts w:asciiTheme="minorEastAsia" w:hAnsiTheme="minorEastAsia"/>
          <w:color w:val="000000" w:themeColor="text1"/>
          <w:sz w:val="24"/>
          <w:szCs w:val="24"/>
          <w:highlight w:val="none"/>
          <w:lang w:eastAsia="zh-CN"/>
          <w14:textFill>
            <w14:solidFill>
              <w14:schemeClr w14:val="tx1"/>
            </w14:solidFill>
          </w14:textFill>
        </w:rPr>
        <w:t>建立</w:t>
      </w:r>
      <w:r>
        <w:rPr>
          <w:rFonts w:hint="eastAsia" w:asciiTheme="minorEastAsia" w:hAnsiTheme="minorEastAsia"/>
          <w:color w:val="000000" w:themeColor="text1"/>
          <w:sz w:val="24"/>
          <w:szCs w:val="24"/>
          <w:highlight w:val="none"/>
          <w:lang w:eastAsia="zh-CN"/>
          <w14:textFill>
            <w14:solidFill>
              <w14:schemeClr w14:val="tx1"/>
            </w14:solidFill>
          </w14:textFill>
        </w:rPr>
        <w:t>了</w:t>
      </w:r>
      <w:r>
        <w:rPr>
          <w:rFonts w:asciiTheme="minorEastAsia" w:hAnsiTheme="minorEastAsia"/>
          <w:color w:val="000000" w:themeColor="text1"/>
          <w:sz w:val="24"/>
          <w:szCs w:val="24"/>
          <w:highlight w:val="none"/>
          <w:lang w:eastAsia="zh-CN"/>
          <w14:textFill>
            <w14:solidFill>
              <w14:schemeClr w14:val="tx1"/>
            </w14:solidFill>
          </w14:textFill>
        </w:rPr>
        <w:t>现场管理指标，并严格按照</w:t>
      </w:r>
      <w:r>
        <w:rPr>
          <w:rFonts w:hint="eastAsia" w:asciiTheme="minorEastAsia" w:hAnsiTheme="minorEastAsia"/>
          <w:color w:val="000000" w:themeColor="text1"/>
          <w:sz w:val="24"/>
          <w:szCs w:val="24"/>
          <w:highlight w:val="none"/>
          <w:lang w:eastAsia="zh-CN"/>
          <w14:textFill>
            <w14:solidFill>
              <w14:schemeClr w14:val="tx1"/>
            </w14:solidFill>
          </w14:textFill>
        </w:rPr>
        <w:t>6S</w:t>
      </w:r>
      <w:r>
        <w:rPr>
          <w:rFonts w:asciiTheme="minorEastAsia" w:hAnsiTheme="minorEastAsia"/>
          <w:color w:val="000000" w:themeColor="text1"/>
          <w:sz w:val="24"/>
          <w:szCs w:val="24"/>
          <w:highlight w:val="none"/>
          <w:lang w:eastAsia="zh-CN"/>
          <w14:textFill>
            <w14:solidFill>
              <w14:schemeClr w14:val="tx1"/>
            </w14:solidFill>
          </w14:textFill>
        </w:rPr>
        <w:t>标准执行。</w:t>
      </w:r>
      <w:r>
        <w:rPr>
          <w:rFonts w:hint="eastAsia" w:asciiTheme="minorEastAsia" w:hAnsiTheme="minorEastAsia"/>
          <w:color w:val="000000" w:themeColor="text1"/>
          <w:sz w:val="24"/>
          <w:szCs w:val="24"/>
          <w:highlight w:val="none"/>
          <w:lang w:eastAsia="zh-CN"/>
          <w14:textFill>
            <w14:solidFill>
              <w14:schemeClr w14:val="tx1"/>
            </w14:solidFill>
          </w14:textFill>
        </w:rPr>
        <w:t>每周组织巡厂和现场管理检查，对发现的问题及时进行通报并限期整改，并每月进行现场管理评比及奖励活动。安全管理方面，公司制订了有关安全管理制度及应急预案，落实三级安全教育制度，对员工进行安全知识及技能培训，定期组织安全消防演练等应急预案演练。</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测量设备管理：每年制订测量设备的周期检定计划并严格执行。对涉及安全性能检测的设备，利用检测设备（或好样\坏样)每天进行确认点检，确保测量设备的有效性。</w:t>
      </w:r>
    </w:p>
    <w:p>
      <w:pPr>
        <w:widowControl/>
        <w:spacing w:line="360" w:lineRule="auto"/>
        <w:ind w:firstLine="480"/>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3.1.4产品售后质量诚信管理</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公司根据客户需求，展开售后服务责任。</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1）对产品质量及时进行跟踪，销售部每年行一次客户满意调查。与业界伙伴开放合作，持续为客户和全社会创造价值。</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2）在与市场业务员电话沟通时，询问公司产品质量情况，并及时将情况反馈给</w:t>
      </w:r>
      <w:r>
        <w:rPr>
          <w:rFonts w:hint="eastAsia" w:ascii="宋体" w:hAnsi="宋体"/>
          <w:color w:val="auto"/>
          <w:highlight w:val="none"/>
          <w:lang w:val="en-US" w:eastAsia="zh-CN"/>
        </w:rPr>
        <w:t>质检部</w:t>
      </w:r>
      <w:r>
        <w:rPr>
          <w:rFonts w:hint="eastAsia" w:asciiTheme="minorEastAsia" w:hAnsiTheme="minorEastAsia"/>
          <w:color w:val="000000" w:themeColor="text1"/>
          <w:sz w:val="24"/>
          <w:szCs w:val="24"/>
          <w:highlight w:val="none"/>
          <w:lang w:eastAsia="zh-CN"/>
          <w14:textFill>
            <w14:solidFill>
              <w14:schemeClr w14:val="tx1"/>
            </w14:solidFill>
          </w14:textFill>
        </w:rPr>
        <w:t>。</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3）</w:t>
      </w:r>
      <w:r>
        <w:rPr>
          <w:rFonts w:hint="eastAsia" w:ascii="宋体" w:hAnsi="宋体"/>
          <w:color w:val="auto"/>
          <w:highlight w:val="none"/>
          <w:lang w:val="en-US" w:eastAsia="zh-CN"/>
        </w:rPr>
        <w:t>质检部</w:t>
      </w:r>
      <w:r>
        <w:rPr>
          <w:rFonts w:hint="eastAsia" w:asciiTheme="minorEastAsia" w:hAnsiTheme="minorEastAsia"/>
          <w:color w:val="000000" w:themeColor="text1"/>
          <w:sz w:val="24"/>
          <w:szCs w:val="24"/>
          <w:highlight w:val="none"/>
          <w:lang w:eastAsia="zh-CN"/>
          <w14:textFill>
            <w14:solidFill>
              <w14:schemeClr w14:val="tx1"/>
            </w14:solidFill>
          </w14:textFill>
        </w:rPr>
        <w:t>应定期拜访客户，其目的就是要了解客户对公司产品质量控制的评价，以便进一步改善我们的工作。</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4）每次拜访客户，都应写出书面报告并存档，并派出专业技术人员予以支持，并给出最佳的解决方案。</w:t>
      </w:r>
    </w:p>
    <w:p>
      <w:pPr>
        <w:spacing w:before="120" w:beforeLines="50" w:after="120" w:afterLines="50" w:line="360" w:lineRule="auto"/>
        <w:ind w:firstLine="480" w:firstLineChars="200"/>
        <w:rPr>
          <w:rFonts w:asciiTheme="minorEastAsia" w:hAnsi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color w:val="000000" w:themeColor="text1"/>
          <w:sz w:val="24"/>
          <w:szCs w:val="24"/>
          <w:highlight w:val="none"/>
          <w:lang w:eastAsia="zh-CN"/>
          <w14:textFill>
            <w14:solidFill>
              <w14:schemeClr w14:val="tx1"/>
            </w14:solidFill>
          </w14:textFill>
        </w:rPr>
        <w:t>公司建立并实施了相应的营销策略，本着诚实守信的原则，与客户建立长期良好的战略合作关系，客按照公正公平、互惠互利的原则实现了共同发展；在顾客需求的识别上，公司尽最大可能了解顾客需求，建立并实施了《</w:t>
      </w:r>
      <w:r>
        <w:rPr>
          <w:rFonts w:hint="eastAsia" w:cs="Arial"/>
          <w:color w:val="333333"/>
          <w:sz w:val="24"/>
          <w:szCs w:val="24"/>
          <w:lang w:eastAsia="zh-CN"/>
        </w:rPr>
        <w:t>顾客满意度控制程序</w:t>
      </w:r>
      <w:r>
        <w:rPr>
          <w:rFonts w:hint="eastAsia" w:asciiTheme="minorEastAsia" w:hAnsiTheme="minorEastAsia"/>
          <w:color w:val="000000" w:themeColor="text1"/>
          <w:sz w:val="24"/>
          <w:szCs w:val="24"/>
          <w:highlight w:val="none"/>
          <w:lang w:eastAsia="zh-CN"/>
          <w14:textFill>
            <w14:solidFill>
              <w14:schemeClr w14:val="tx1"/>
            </w14:solidFill>
          </w14:textFill>
        </w:rPr>
        <w:t>》；重点确立顾客满意度指标并领先同行，增强了顾客对购买公司产品的信心。</w:t>
      </w:r>
    </w:p>
    <w:p>
      <w:pPr>
        <w:pStyle w:val="5"/>
        <w:spacing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3.2 质量文化建设</w:t>
      </w:r>
    </w:p>
    <w:p>
      <w:pPr>
        <w:pStyle w:val="5"/>
        <w:numPr>
          <w:ilvl w:val="2"/>
          <w:numId w:val="5"/>
        </w:numPr>
        <w:tabs>
          <w:tab w:val="left" w:pos="872"/>
        </w:tabs>
        <w:spacing w:line="360" w:lineRule="auto"/>
        <w:ind w:left="872"/>
        <w:rPr>
          <w:highlight w:val="none"/>
        </w:rPr>
      </w:pPr>
      <w:r>
        <w:rPr>
          <w:rFonts w:hint="eastAsia"/>
          <w:highlight w:val="none"/>
          <w:lang w:eastAsia="zh-CN"/>
        </w:rPr>
        <w:t>员工</w:t>
      </w:r>
      <w:r>
        <w:rPr>
          <w:rFonts w:hint="eastAsia"/>
          <w:highlight w:val="none"/>
        </w:rPr>
        <w:t>教育</w:t>
      </w:r>
    </w:p>
    <w:p>
      <w:pPr>
        <w:spacing w:line="360" w:lineRule="auto"/>
        <w:ind w:firstLine="480" w:firstLineChars="200"/>
        <w:rPr>
          <w:rFonts w:cs="宋体" w:asciiTheme="minorEastAsia" w:hAnsiTheme="minorEastAsia"/>
          <w:sz w:val="24"/>
          <w:szCs w:val="24"/>
          <w:highlight w:val="none"/>
          <w:lang w:eastAsia="zh-CN"/>
        </w:rPr>
      </w:pPr>
      <w:r>
        <w:rPr>
          <w:rFonts w:hint="eastAsia" w:asciiTheme="minorEastAsia" w:hAnsiTheme="minorEastAsia"/>
          <w:sz w:val="24"/>
          <w:szCs w:val="24"/>
          <w:highlight w:val="none"/>
          <w:lang w:eastAsia="zh-CN"/>
        </w:rPr>
        <w:t>公司将员工学习和发展视为“投资”，把创建学习型组织，营造全员学习的氛围作为长期发展战略的重要组成部分。随着公司规模的扩大和全球化发展战略的实施，公司将员工培训工作提到了议事日程，短期培训班已不适应公司发展的要求，公司急需对全体员工进行有计划、系统地进行培训，以提高员工的整体素质，公司建立并实施了《</w:t>
      </w:r>
      <w:r>
        <w:rPr>
          <w:rFonts w:hint="eastAsia" w:asciiTheme="minorEastAsia" w:hAnsiTheme="minorEastAsia"/>
          <w:sz w:val="24"/>
          <w:szCs w:val="24"/>
          <w:highlight w:val="none"/>
          <w:lang w:val="en-US" w:eastAsia="zh-CN"/>
        </w:rPr>
        <w:t>人力资源管理程序</w:t>
      </w:r>
      <w:r>
        <w:rPr>
          <w:rFonts w:hint="eastAsia" w:asciiTheme="minorEastAsia" w:hAnsiTheme="minorEastAsia"/>
          <w:sz w:val="24"/>
          <w:szCs w:val="24"/>
          <w:highlight w:val="none"/>
          <w:lang w:eastAsia="zh-CN"/>
        </w:rPr>
        <w:t>》。 公司每年针对实际和市场形势，识别各部门的培训需求，制定员工培训规划和年度计划，开展职工教育培训，包括质量意识、质量知识、质量管理制度、专</w:t>
      </w:r>
      <w:r>
        <w:rPr>
          <w:rFonts w:hint="eastAsia" w:cs="宋体" w:asciiTheme="minorEastAsia" w:hAnsiTheme="minorEastAsia"/>
          <w:sz w:val="24"/>
          <w:szCs w:val="24"/>
          <w:highlight w:val="none"/>
          <w:lang w:eastAsia="zh-CN"/>
        </w:rPr>
        <w:t>业知识等培训内容。公司每年制定并下发了《年度培训计划》等，对质量诚信教育进行了安排布置。</w:t>
      </w:r>
    </w:p>
    <w:p>
      <w:pPr>
        <w:tabs>
          <w:tab w:val="left" w:pos="5400"/>
        </w:tabs>
        <w:spacing w:line="360" w:lineRule="auto"/>
        <w:jc w:val="center"/>
      </w:pPr>
      <w:r>
        <w:rPr>
          <w:rFonts w:hint="eastAsia" w:ascii="宋体" w:hAnsi="宋体" w:cs="宋体"/>
          <w:b/>
          <w:sz w:val="24"/>
          <w:highlight w:val="none"/>
        </w:rPr>
        <w:t>表</w:t>
      </w:r>
      <w:r>
        <w:rPr>
          <w:rFonts w:hint="eastAsia" w:ascii="宋体" w:hAnsi="宋体" w:cs="宋体"/>
          <w:b/>
          <w:sz w:val="24"/>
          <w:highlight w:val="none"/>
          <w:lang w:eastAsia="zh-CN"/>
        </w:rPr>
        <w:t>3</w:t>
      </w:r>
      <w:r>
        <w:rPr>
          <w:rFonts w:hint="eastAsia" w:ascii="宋体" w:hAnsi="宋体" w:cs="宋体"/>
          <w:b/>
          <w:sz w:val="24"/>
          <w:highlight w:val="none"/>
        </w:rPr>
        <w:t>.</w:t>
      </w:r>
      <w:r>
        <w:rPr>
          <w:rFonts w:hint="eastAsia" w:ascii="宋体" w:hAnsi="宋体" w:cs="宋体"/>
          <w:b/>
          <w:sz w:val="24"/>
          <w:highlight w:val="none"/>
          <w:lang w:eastAsia="zh-CN"/>
        </w:rPr>
        <w:t>2</w:t>
      </w:r>
      <w:r>
        <w:rPr>
          <w:rFonts w:hint="eastAsia" w:ascii="宋体" w:hAnsi="宋体" w:cs="宋体"/>
          <w:b/>
          <w:sz w:val="24"/>
          <w:highlight w:val="none"/>
        </w:rPr>
        <w:t>-</w:t>
      </w:r>
      <w:r>
        <w:rPr>
          <w:rFonts w:hint="eastAsia" w:ascii="宋体" w:hAnsi="宋体" w:cs="宋体"/>
          <w:b/>
          <w:sz w:val="24"/>
          <w:highlight w:val="none"/>
          <w:lang w:eastAsia="zh-CN"/>
        </w:rPr>
        <w:t xml:space="preserve">1 </w:t>
      </w:r>
      <w:r>
        <w:rPr>
          <w:rFonts w:hint="eastAsia" w:ascii="宋体" w:hAnsi="宋体" w:cs="宋体"/>
          <w:b/>
          <w:sz w:val="24"/>
          <w:highlight w:val="none"/>
        </w:rPr>
        <w:t>公司培训系统</w:t>
      </w:r>
      <w:r>
        <w:drawing>
          <wp:inline distT="0" distB="0" distL="114300" distR="114300">
            <wp:extent cx="5683250" cy="36449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683250" cy="3644900"/>
                    </a:xfrm>
                    <a:prstGeom prst="rect">
                      <a:avLst/>
                    </a:prstGeom>
                    <a:noFill/>
                    <a:ln>
                      <a:noFill/>
                    </a:ln>
                  </pic:spPr>
                </pic:pic>
              </a:graphicData>
            </a:graphic>
          </wp:inline>
        </w:drawing>
      </w:r>
    </w:p>
    <w:p>
      <w:pPr>
        <w:spacing w:line="500" w:lineRule="exact"/>
        <w:jc w:val="center"/>
        <w:rPr>
          <w:rFonts w:cs="宋体" w:asciiTheme="minorEastAsia" w:hAnsiTheme="minorEastAsia"/>
          <w:sz w:val="24"/>
          <w:szCs w:val="24"/>
          <w:highlight w:val="none"/>
          <w:lang w:eastAsia="zh-CN"/>
        </w:rPr>
      </w:pPr>
      <w:r>
        <w:rPr>
          <w:rFonts w:hint="eastAsia" w:cs="宋体" w:asciiTheme="minorEastAsia" w:hAnsiTheme="minorEastAsia"/>
          <w:sz w:val="24"/>
          <w:szCs w:val="24"/>
          <w:highlight w:val="none"/>
          <w:lang w:eastAsia="zh-CN"/>
        </w:rPr>
        <w:t xml:space="preserve">      根据公司教育培训系统及计划对全体员工进行了质量诚信和质量管理意识方面的教育培训，做到有计划，有安排，有检查，有考核，有总结，确保了培训效果和质量。</w:t>
      </w:r>
    </w:p>
    <w:p>
      <w:pPr>
        <w:pStyle w:val="5"/>
        <w:numPr>
          <w:ilvl w:val="2"/>
          <w:numId w:val="5"/>
        </w:numPr>
        <w:tabs>
          <w:tab w:val="left" w:pos="993"/>
        </w:tabs>
        <w:spacing w:before="120" w:line="360" w:lineRule="auto"/>
        <w:ind w:left="873" w:hanging="448"/>
        <w:rPr>
          <w:sz w:val="24"/>
          <w:szCs w:val="24"/>
          <w:highlight w:val="none"/>
        </w:rPr>
      </w:pPr>
      <w:r>
        <w:rPr>
          <w:rFonts w:hint="eastAsia"/>
          <w:sz w:val="24"/>
          <w:szCs w:val="24"/>
          <w:highlight w:val="none"/>
        </w:rPr>
        <w:t>诚信自律</w:t>
      </w:r>
    </w:p>
    <w:p>
      <w:pPr>
        <w:pStyle w:val="5"/>
        <w:spacing w:line="360" w:lineRule="auto"/>
        <w:ind w:left="0" w:right="362" w:firstLine="266" w:firstLineChars="111"/>
        <w:rPr>
          <w:spacing w:val="2"/>
          <w:sz w:val="24"/>
          <w:szCs w:val="24"/>
          <w:highlight w:val="none"/>
          <w:lang w:eastAsia="zh-CN"/>
        </w:rPr>
      </w:pPr>
      <w:r>
        <w:rPr>
          <w:rFonts w:hint="eastAsia"/>
          <w:sz w:val="24"/>
          <w:szCs w:val="24"/>
          <w:highlight w:val="none"/>
          <w:lang w:eastAsia="zh-CN"/>
        </w:rPr>
        <w:t xml:space="preserve"> 公司在</w:t>
      </w:r>
      <w:r>
        <w:rPr>
          <w:rFonts w:hint="eastAsia"/>
          <w:spacing w:val="2"/>
          <w:sz w:val="24"/>
          <w:szCs w:val="24"/>
          <w:highlight w:val="none"/>
          <w:lang w:eastAsia="zh-CN"/>
        </w:rPr>
        <w:t>品</w:t>
      </w:r>
      <w:r>
        <w:rPr>
          <w:rFonts w:hint="eastAsia"/>
          <w:sz w:val="24"/>
          <w:szCs w:val="24"/>
          <w:highlight w:val="none"/>
          <w:lang w:eastAsia="zh-CN"/>
        </w:rPr>
        <w:t>牌知</w:t>
      </w:r>
      <w:r>
        <w:rPr>
          <w:rFonts w:hint="eastAsia"/>
          <w:spacing w:val="2"/>
          <w:sz w:val="24"/>
          <w:szCs w:val="24"/>
          <w:highlight w:val="none"/>
          <w:lang w:eastAsia="zh-CN"/>
        </w:rPr>
        <w:t>名</w:t>
      </w:r>
      <w:r>
        <w:rPr>
          <w:rFonts w:hint="eastAsia"/>
          <w:sz w:val="24"/>
          <w:szCs w:val="24"/>
          <w:highlight w:val="none"/>
          <w:lang w:eastAsia="zh-CN"/>
        </w:rPr>
        <w:t>度</w:t>
      </w:r>
      <w:r>
        <w:rPr>
          <w:rFonts w:hint="eastAsia"/>
          <w:spacing w:val="2"/>
          <w:sz w:val="24"/>
          <w:szCs w:val="24"/>
          <w:highlight w:val="none"/>
          <w:lang w:eastAsia="zh-CN"/>
        </w:rPr>
        <w:t>不</w:t>
      </w:r>
      <w:r>
        <w:rPr>
          <w:rFonts w:hint="eastAsia"/>
          <w:sz w:val="24"/>
          <w:szCs w:val="24"/>
          <w:highlight w:val="none"/>
          <w:lang w:eastAsia="zh-CN"/>
        </w:rPr>
        <w:t>断提升</w:t>
      </w:r>
      <w:r>
        <w:rPr>
          <w:rFonts w:hint="eastAsia"/>
          <w:spacing w:val="2"/>
          <w:sz w:val="24"/>
          <w:szCs w:val="24"/>
          <w:highlight w:val="none"/>
          <w:lang w:eastAsia="zh-CN"/>
        </w:rPr>
        <w:t>的</w:t>
      </w:r>
      <w:r>
        <w:rPr>
          <w:rFonts w:hint="eastAsia"/>
          <w:sz w:val="24"/>
          <w:szCs w:val="24"/>
          <w:highlight w:val="none"/>
          <w:lang w:eastAsia="zh-CN"/>
        </w:rPr>
        <w:t>同</w:t>
      </w:r>
      <w:r>
        <w:rPr>
          <w:rFonts w:hint="eastAsia"/>
          <w:spacing w:val="4"/>
          <w:sz w:val="24"/>
          <w:szCs w:val="24"/>
          <w:highlight w:val="none"/>
          <w:lang w:eastAsia="zh-CN"/>
        </w:rPr>
        <w:t>时</w:t>
      </w:r>
      <w:r>
        <w:rPr>
          <w:rFonts w:hint="eastAsia"/>
          <w:spacing w:val="-113"/>
          <w:sz w:val="24"/>
          <w:szCs w:val="24"/>
          <w:highlight w:val="none"/>
          <w:lang w:eastAsia="zh-CN"/>
        </w:rPr>
        <w:t>，</w:t>
      </w:r>
      <w:r>
        <w:rPr>
          <w:rFonts w:hint="eastAsia"/>
          <w:sz w:val="24"/>
          <w:szCs w:val="24"/>
          <w:highlight w:val="none"/>
          <w:lang w:eastAsia="zh-CN"/>
        </w:rPr>
        <w:t>始</w:t>
      </w:r>
      <w:r>
        <w:rPr>
          <w:rFonts w:hint="eastAsia"/>
          <w:spacing w:val="2"/>
          <w:sz w:val="24"/>
          <w:szCs w:val="24"/>
          <w:highlight w:val="none"/>
          <w:lang w:eastAsia="zh-CN"/>
        </w:rPr>
        <w:t>终</w:t>
      </w:r>
      <w:r>
        <w:rPr>
          <w:rFonts w:hint="eastAsia"/>
          <w:sz w:val="24"/>
          <w:szCs w:val="24"/>
          <w:highlight w:val="none"/>
          <w:lang w:eastAsia="zh-CN"/>
        </w:rPr>
        <w:t>将企业</w:t>
      </w:r>
      <w:r>
        <w:rPr>
          <w:rFonts w:hint="eastAsia"/>
          <w:spacing w:val="2"/>
          <w:sz w:val="24"/>
          <w:szCs w:val="24"/>
          <w:highlight w:val="none"/>
          <w:lang w:eastAsia="zh-CN"/>
        </w:rPr>
        <w:t>质</w:t>
      </w:r>
      <w:r>
        <w:rPr>
          <w:rFonts w:hint="eastAsia"/>
          <w:sz w:val="24"/>
          <w:szCs w:val="24"/>
          <w:highlight w:val="none"/>
          <w:lang w:eastAsia="zh-CN"/>
        </w:rPr>
        <w:t>量诚</w:t>
      </w:r>
      <w:r>
        <w:rPr>
          <w:rFonts w:hint="eastAsia"/>
          <w:spacing w:val="2"/>
          <w:sz w:val="24"/>
          <w:szCs w:val="24"/>
          <w:highlight w:val="none"/>
          <w:lang w:eastAsia="zh-CN"/>
        </w:rPr>
        <w:t>信</w:t>
      </w:r>
      <w:r>
        <w:rPr>
          <w:rFonts w:hint="eastAsia"/>
          <w:sz w:val="24"/>
          <w:szCs w:val="24"/>
          <w:highlight w:val="none"/>
          <w:lang w:eastAsia="zh-CN"/>
        </w:rPr>
        <w:t>建</w:t>
      </w:r>
      <w:r>
        <w:rPr>
          <w:rFonts w:hint="eastAsia"/>
          <w:spacing w:val="2"/>
          <w:sz w:val="24"/>
          <w:szCs w:val="24"/>
          <w:highlight w:val="none"/>
          <w:lang w:eastAsia="zh-CN"/>
        </w:rPr>
        <w:t>设</w:t>
      </w:r>
      <w:r>
        <w:rPr>
          <w:rFonts w:hint="eastAsia"/>
          <w:sz w:val="24"/>
          <w:szCs w:val="24"/>
          <w:highlight w:val="none"/>
          <w:lang w:eastAsia="zh-CN"/>
        </w:rPr>
        <w:t>视为重</w:t>
      </w:r>
      <w:r>
        <w:rPr>
          <w:rFonts w:hint="eastAsia"/>
          <w:spacing w:val="2"/>
          <w:sz w:val="24"/>
          <w:szCs w:val="24"/>
          <w:highlight w:val="none"/>
          <w:lang w:eastAsia="zh-CN"/>
        </w:rPr>
        <w:t>要</w:t>
      </w:r>
      <w:r>
        <w:rPr>
          <w:rFonts w:hint="eastAsia"/>
          <w:sz w:val="24"/>
          <w:szCs w:val="24"/>
          <w:highlight w:val="none"/>
          <w:lang w:eastAsia="zh-CN"/>
        </w:rPr>
        <w:t>的一环</w:t>
      </w:r>
      <w:r>
        <w:rPr>
          <w:rFonts w:hint="eastAsia"/>
          <w:spacing w:val="-38"/>
          <w:sz w:val="24"/>
          <w:szCs w:val="24"/>
          <w:highlight w:val="none"/>
          <w:lang w:eastAsia="zh-CN"/>
        </w:rPr>
        <w:t>。</w:t>
      </w:r>
      <w:r>
        <w:rPr>
          <w:rFonts w:hint="eastAsia"/>
          <w:sz w:val="24"/>
          <w:szCs w:val="24"/>
          <w:highlight w:val="none"/>
          <w:lang w:eastAsia="zh-CN"/>
        </w:rPr>
        <w:t>树</w:t>
      </w:r>
      <w:r>
        <w:rPr>
          <w:rFonts w:hint="eastAsia"/>
          <w:spacing w:val="2"/>
          <w:sz w:val="24"/>
          <w:szCs w:val="24"/>
          <w:highlight w:val="none"/>
          <w:lang w:eastAsia="zh-CN"/>
        </w:rPr>
        <w:t>立</w:t>
      </w:r>
      <w:r>
        <w:rPr>
          <w:rFonts w:hint="eastAsia"/>
          <w:sz w:val="24"/>
          <w:szCs w:val="24"/>
          <w:highlight w:val="none"/>
          <w:lang w:eastAsia="zh-CN"/>
        </w:rPr>
        <w:t>先进</w:t>
      </w:r>
      <w:r>
        <w:rPr>
          <w:rFonts w:hint="eastAsia"/>
          <w:spacing w:val="2"/>
          <w:sz w:val="24"/>
          <w:szCs w:val="24"/>
          <w:highlight w:val="none"/>
          <w:lang w:eastAsia="zh-CN"/>
        </w:rPr>
        <w:t>的企</w:t>
      </w:r>
      <w:r>
        <w:rPr>
          <w:rFonts w:hint="eastAsia"/>
          <w:sz w:val="24"/>
          <w:szCs w:val="24"/>
          <w:highlight w:val="none"/>
          <w:lang w:eastAsia="zh-CN"/>
        </w:rPr>
        <w:t>业价值</w:t>
      </w:r>
      <w:r>
        <w:rPr>
          <w:rFonts w:hint="eastAsia"/>
          <w:spacing w:val="2"/>
          <w:sz w:val="24"/>
          <w:szCs w:val="24"/>
          <w:highlight w:val="none"/>
          <w:lang w:eastAsia="zh-CN"/>
        </w:rPr>
        <w:t>观</w:t>
      </w:r>
      <w:r>
        <w:rPr>
          <w:rFonts w:hint="eastAsia"/>
          <w:sz w:val="24"/>
          <w:szCs w:val="24"/>
          <w:highlight w:val="none"/>
          <w:lang w:eastAsia="zh-CN"/>
        </w:rPr>
        <w:t>和正</w:t>
      </w:r>
      <w:r>
        <w:rPr>
          <w:rFonts w:hint="eastAsia"/>
          <w:spacing w:val="2"/>
          <w:sz w:val="24"/>
          <w:szCs w:val="24"/>
          <w:highlight w:val="none"/>
          <w:lang w:eastAsia="zh-CN"/>
        </w:rPr>
        <w:t>确</w:t>
      </w:r>
      <w:r>
        <w:rPr>
          <w:rFonts w:hint="eastAsia"/>
          <w:sz w:val="24"/>
          <w:szCs w:val="24"/>
          <w:highlight w:val="none"/>
          <w:lang w:eastAsia="zh-CN"/>
        </w:rPr>
        <w:t>的</w:t>
      </w:r>
      <w:r>
        <w:rPr>
          <w:rFonts w:hint="eastAsia"/>
          <w:spacing w:val="2"/>
          <w:sz w:val="24"/>
          <w:szCs w:val="24"/>
          <w:highlight w:val="none"/>
          <w:lang w:eastAsia="zh-CN"/>
        </w:rPr>
        <w:t>经</w:t>
      </w:r>
      <w:r>
        <w:rPr>
          <w:rFonts w:hint="eastAsia"/>
          <w:sz w:val="24"/>
          <w:szCs w:val="24"/>
          <w:highlight w:val="none"/>
          <w:lang w:eastAsia="zh-CN"/>
        </w:rPr>
        <w:t>营理念</w:t>
      </w:r>
      <w:r>
        <w:rPr>
          <w:rFonts w:hint="eastAsia"/>
          <w:spacing w:val="-38"/>
          <w:sz w:val="24"/>
          <w:szCs w:val="24"/>
          <w:highlight w:val="none"/>
          <w:lang w:eastAsia="zh-CN"/>
        </w:rPr>
        <w:t>，</w:t>
      </w:r>
      <w:r>
        <w:rPr>
          <w:rFonts w:hint="eastAsia"/>
          <w:spacing w:val="2"/>
          <w:sz w:val="24"/>
          <w:szCs w:val="24"/>
          <w:highlight w:val="none"/>
          <w:lang w:eastAsia="zh-CN"/>
        </w:rPr>
        <w:t>守</w:t>
      </w:r>
      <w:r>
        <w:rPr>
          <w:rFonts w:hint="eastAsia"/>
          <w:sz w:val="24"/>
          <w:szCs w:val="24"/>
          <w:highlight w:val="none"/>
          <w:lang w:eastAsia="zh-CN"/>
        </w:rPr>
        <w:t>法经</w:t>
      </w:r>
      <w:r>
        <w:rPr>
          <w:rFonts w:hint="eastAsia"/>
          <w:spacing w:val="2"/>
          <w:sz w:val="24"/>
          <w:szCs w:val="24"/>
          <w:highlight w:val="none"/>
          <w:lang w:eastAsia="zh-CN"/>
        </w:rPr>
        <w:t>营</w:t>
      </w:r>
      <w:r>
        <w:rPr>
          <w:rFonts w:hint="eastAsia"/>
          <w:spacing w:val="-35"/>
          <w:sz w:val="24"/>
          <w:szCs w:val="24"/>
          <w:highlight w:val="none"/>
          <w:lang w:eastAsia="zh-CN"/>
        </w:rPr>
        <w:t>，</w:t>
      </w:r>
      <w:r>
        <w:rPr>
          <w:rFonts w:hint="eastAsia"/>
          <w:sz w:val="24"/>
          <w:szCs w:val="24"/>
          <w:highlight w:val="none"/>
          <w:lang w:eastAsia="zh-CN"/>
        </w:rPr>
        <w:t>自觉接</w:t>
      </w:r>
      <w:r>
        <w:rPr>
          <w:rFonts w:hint="eastAsia"/>
          <w:spacing w:val="2"/>
          <w:sz w:val="24"/>
          <w:szCs w:val="24"/>
          <w:highlight w:val="none"/>
          <w:lang w:eastAsia="zh-CN"/>
        </w:rPr>
        <w:t>受</w:t>
      </w:r>
      <w:r>
        <w:rPr>
          <w:rFonts w:hint="eastAsia"/>
          <w:sz w:val="24"/>
          <w:szCs w:val="24"/>
          <w:highlight w:val="none"/>
          <w:lang w:eastAsia="zh-CN"/>
        </w:rPr>
        <w:t>有关部门的监</w:t>
      </w:r>
      <w:r>
        <w:rPr>
          <w:rFonts w:hint="eastAsia"/>
          <w:spacing w:val="2"/>
          <w:sz w:val="24"/>
          <w:szCs w:val="24"/>
          <w:highlight w:val="none"/>
          <w:lang w:eastAsia="zh-CN"/>
        </w:rPr>
        <w:t>督</w:t>
      </w:r>
      <w:r>
        <w:rPr>
          <w:rFonts w:hint="eastAsia"/>
          <w:sz w:val="24"/>
          <w:szCs w:val="24"/>
          <w:highlight w:val="none"/>
          <w:lang w:eastAsia="zh-CN"/>
        </w:rPr>
        <w:t>管理</w:t>
      </w:r>
      <w:r>
        <w:rPr>
          <w:rFonts w:hint="eastAsia"/>
          <w:spacing w:val="-38"/>
          <w:sz w:val="24"/>
          <w:szCs w:val="24"/>
          <w:highlight w:val="none"/>
          <w:lang w:eastAsia="zh-CN"/>
        </w:rPr>
        <w:t>。</w:t>
      </w:r>
      <w:r>
        <w:rPr>
          <w:rFonts w:hint="eastAsia"/>
          <w:sz w:val="24"/>
          <w:szCs w:val="24"/>
          <w:highlight w:val="none"/>
          <w:lang w:eastAsia="zh-CN"/>
        </w:rPr>
        <w:t>真</w:t>
      </w:r>
      <w:r>
        <w:rPr>
          <w:rFonts w:hint="eastAsia"/>
          <w:spacing w:val="2"/>
          <w:sz w:val="24"/>
          <w:szCs w:val="24"/>
          <w:highlight w:val="none"/>
          <w:lang w:eastAsia="zh-CN"/>
        </w:rPr>
        <w:t>实</w:t>
      </w:r>
      <w:r>
        <w:rPr>
          <w:rFonts w:hint="eastAsia"/>
          <w:spacing w:val="-21"/>
          <w:sz w:val="24"/>
          <w:szCs w:val="24"/>
          <w:highlight w:val="none"/>
          <w:lang w:eastAsia="zh-CN"/>
        </w:rPr>
        <w:t>、</w:t>
      </w:r>
      <w:r>
        <w:rPr>
          <w:rFonts w:hint="eastAsia"/>
          <w:sz w:val="24"/>
          <w:szCs w:val="24"/>
          <w:highlight w:val="none"/>
          <w:lang w:eastAsia="zh-CN"/>
        </w:rPr>
        <w:t>准</w:t>
      </w:r>
      <w:r>
        <w:rPr>
          <w:rFonts w:hint="eastAsia"/>
          <w:spacing w:val="2"/>
          <w:sz w:val="24"/>
          <w:szCs w:val="24"/>
          <w:highlight w:val="none"/>
          <w:lang w:eastAsia="zh-CN"/>
        </w:rPr>
        <w:t>确</w:t>
      </w:r>
      <w:r>
        <w:rPr>
          <w:rFonts w:hint="eastAsia"/>
          <w:spacing w:val="-18"/>
          <w:sz w:val="24"/>
          <w:szCs w:val="24"/>
          <w:highlight w:val="none"/>
          <w:lang w:eastAsia="zh-CN"/>
        </w:rPr>
        <w:t>、</w:t>
      </w:r>
      <w:r>
        <w:rPr>
          <w:rFonts w:hint="eastAsia"/>
          <w:sz w:val="24"/>
          <w:szCs w:val="24"/>
          <w:highlight w:val="none"/>
          <w:lang w:eastAsia="zh-CN"/>
        </w:rPr>
        <w:t>及时</w:t>
      </w:r>
      <w:r>
        <w:rPr>
          <w:rFonts w:hint="eastAsia"/>
          <w:spacing w:val="-18"/>
          <w:sz w:val="24"/>
          <w:szCs w:val="24"/>
          <w:highlight w:val="none"/>
          <w:lang w:eastAsia="zh-CN"/>
        </w:rPr>
        <w:t>、</w:t>
      </w:r>
      <w:r>
        <w:rPr>
          <w:rFonts w:hint="eastAsia"/>
          <w:sz w:val="24"/>
          <w:szCs w:val="24"/>
          <w:highlight w:val="none"/>
          <w:lang w:eastAsia="zh-CN"/>
        </w:rPr>
        <w:t>完整</w:t>
      </w:r>
      <w:r>
        <w:rPr>
          <w:rFonts w:hint="eastAsia"/>
          <w:spacing w:val="2"/>
          <w:sz w:val="24"/>
          <w:szCs w:val="24"/>
          <w:highlight w:val="none"/>
          <w:lang w:eastAsia="zh-CN"/>
        </w:rPr>
        <w:t>地</w:t>
      </w:r>
      <w:r>
        <w:rPr>
          <w:rFonts w:hint="eastAsia"/>
          <w:sz w:val="24"/>
          <w:szCs w:val="24"/>
          <w:highlight w:val="none"/>
          <w:lang w:eastAsia="zh-CN"/>
        </w:rPr>
        <w:t>在网上披露</w:t>
      </w:r>
      <w:r>
        <w:rPr>
          <w:rFonts w:hint="eastAsia"/>
          <w:spacing w:val="2"/>
          <w:sz w:val="24"/>
          <w:szCs w:val="24"/>
          <w:highlight w:val="none"/>
          <w:lang w:eastAsia="zh-CN"/>
        </w:rPr>
        <w:t>信</w:t>
      </w:r>
      <w:r>
        <w:rPr>
          <w:rFonts w:hint="eastAsia"/>
          <w:sz w:val="24"/>
          <w:szCs w:val="24"/>
          <w:highlight w:val="none"/>
          <w:lang w:eastAsia="zh-CN"/>
        </w:rPr>
        <w:t>息</w:t>
      </w:r>
      <w:r>
        <w:rPr>
          <w:rFonts w:hint="eastAsia"/>
          <w:spacing w:val="-21"/>
          <w:sz w:val="24"/>
          <w:szCs w:val="24"/>
          <w:highlight w:val="none"/>
          <w:lang w:eastAsia="zh-CN"/>
        </w:rPr>
        <w:t>，</w:t>
      </w:r>
      <w:r>
        <w:rPr>
          <w:rFonts w:hint="eastAsia"/>
          <w:sz w:val="24"/>
          <w:szCs w:val="24"/>
          <w:highlight w:val="none"/>
          <w:lang w:eastAsia="zh-CN"/>
        </w:rPr>
        <w:t>确保</w:t>
      </w:r>
      <w:r>
        <w:rPr>
          <w:rFonts w:hint="eastAsia"/>
          <w:spacing w:val="2"/>
          <w:sz w:val="24"/>
          <w:szCs w:val="24"/>
          <w:highlight w:val="none"/>
          <w:lang w:eastAsia="zh-CN"/>
        </w:rPr>
        <w:t>所有</w:t>
      </w:r>
      <w:r>
        <w:rPr>
          <w:rFonts w:hint="eastAsia"/>
          <w:sz w:val="24"/>
          <w:szCs w:val="24"/>
          <w:highlight w:val="none"/>
          <w:lang w:eastAsia="zh-CN"/>
        </w:rPr>
        <w:t>投资者</w:t>
      </w:r>
      <w:r>
        <w:rPr>
          <w:rFonts w:hint="eastAsia"/>
          <w:spacing w:val="2"/>
          <w:sz w:val="24"/>
          <w:szCs w:val="24"/>
          <w:highlight w:val="none"/>
          <w:lang w:eastAsia="zh-CN"/>
        </w:rPr>
        <w:t>都</w:t>
      </w:r>
      <w:r>
        <w:rPr>
          <w:rFonts w:hint="eastAsia"/>
          <w:sz w:val="24"/>
          <w:szCs w:val="24"/>
          <w:highlight w:val="none"/>
          <w:lang w:eastAsia="zh-CN"/>
        </w:rPr>
        <w:t>能够</w:t>
      </w:r>
      <w:r>
        <w:rPr>
          <w:rFonts w:hint="eastAsia"/>
          <w:spacing w:val="2"/>
          <w:sz w:val="24"/>
          <w:szCs w:val="24"/>
          <w:highlight w:val="none"/>
          <w:lang w:eastAsia="zh-CN"/>
        </w:rPr>
        <w:t>及</w:t>
      </w:r>
      <w:r>
        <w:rPr>
          <w:rFonts w:hint="eastAsia"/>
          <w:sz w:val="24"/>
          <w:szCs w:val="24"/>
          <w:highlight w:val="none"/>
          <w:lang w:eastAsia="zh-CN"/>
        </w:rPr>
        <w:t>时</w:t>
      </w:r>
      <w:r>
        <w:rPr>
          <w:rFonts w:hint="eastAsia"/>
          <w:spacing w:val="2"/>
          <w:sz w:val="24"/>
          <w:szCs w:val="24"/>
          <w:highlight w:val="none"/>
          <w:lang w:eastAsia="zh-CN"/>
        </w:rPr>
        <w:t>的</w:t>
      </w:r>
      <w:r>
        <w:rPr>
          <w:rFonts w:hint="eastAsia"/>
          <w:sz w:val="24"/>
          <w:szCs w:val="24"/>
          <w:highlight w:val="none"/>
          <w:lang w:eastAsia="zh-CN"/>
        </w:rPr>
        <w:t>获取公</w:t>
      </w:r>
      <w:r>
        <w:rPr>
          <w:rFonts w:hint="eastAsia"/>
          <w:spacing w:val="2"/>
          <w:sz w:val="24"/>
          <w:szCs w:val="24"/>
          <w:highlight w:val="none"/>
          <w:lang w:eastAsia="zh-CN"/>
        </w:rPr>
        <w:t>司</w:t>
      </w:r>
      <w:r>
        <w:rPr>
          <w:rFonts w:hint="eastAsia"/>
          <w:sz w:val="24"/>
          <w:szCs w:val="24"/>
          <w:highlight w:val="none"/>
          <w:lang w:eastAsia="zh-CN"/>
        </w:rPr>
        <w:t>发布</w:t>
      </w:r>
      <w:r>
        <w:rPr>
          <w:rFonts w:hint="eastAsia"/>
          <w:spacing w:val="2"/>
          <w:sz w:val="24"/>
          <w:szCs w:val="24"/>
          <w:highlight w:val="none"/>
          <w:lang w:eastAsia="zh-CN"/>
        </w:rPr>
        <w:t>的</w:t>
      </w:r>
      <w:r>
        <w:rPr>
          <w:rFonts w:hint="eastAsia"/>
          <w:sz w:val="24"/>
          <w:szCs w:val="24"/>
          <w:highlight w:val="none"/>
          <w:lang w:eastAsia="zh-CN"/>
        </w:rPr>
        <w:t>信</w:t>
      </w:r>
      <w:r>
        <w:rPr>
          <w:rFonts w:hint="eastAsia"/>
          <w:spacing w:val="2"/>
          <w:sz w:val="24"/>
          <w:szCs w:val="24"/>
          <w:highlight w:val="none"/>
          <w:lang w:eastAsia="zh-CN"/>
        </w:rPr>
        <w:t>息</w:t>
      </w:r>
      <w:r>
        <w:rPr>
          <w:rFonts w:hint="eastAsia"/>
          <w:spacing w:val="-38"/>
          <w:sz w:val="24"/>
          <w:szCs w:val="24"/>
          <w:highlight w:val="none"/>
          <w:lang w:eastAsia="zh-CN"/>
        </w:rPr>
        <w:t>；</w:t>
      </w:r>
      <w:r>
        <w:rPr>
          <w:rFonts w:hint="eastAsia"/>
          <w:sz w:val="24"/>
          <w:szCs w:val="24"/>
          <w:highlight w:val="none"/>
          <w:lang w:eastAsia="zh-CN"/>
        </w:rPr>
        <w:t>同时</w:t>
      </w:r>
      <w:r>
        <w:rPr>
          <w:rFonts w:hint="eastAsia"/>
          <w:spacing w:val="-38"/>
          <w:sz w:val="24"/>
          <w:szCs w:val="24"/>
          <w:highlight w:val="none"/>
          <w:lang w:eastAsia="zh-CN"/>
        </w:rPr>
        <w:t>，</w:t>
      </w:r>
      <w:r>
        <w:rPr>
          <w:rFonts w:hint="eastAsia"/>
          <w:sz w:val="24"/>
          <w:szCs w:val="24"/>
          <w:highlight w:val="none"/>
          <w:lang w:eastAsia="zh-CN"/>
        </w:rPr>
        <w:t>公</w:t>
      </w:r>
      <w:r>
        <w:rPr>
          <w:rFonts w:hint="eastAsia"/>
          <w:spacing w:val="2"/>
          <w:sz w:val="24"/>
          <w:szCs w:val="24"/>
          <w:highlight w:val="none"/>
          <w:lang w:eastAsia="zh-CN"/>
        </w:rPr>
        <w:t>司</w:t>
      </w:r>
      <w:r>
        <w:rPr>
          <w:rFonts w:hint="eastAsia"/>
          <w:sz w:val="24"/>
          <w:szCs w:val="24"/>
          <w:highlight w:val="none"/>
          <w:lang w:eastAsia="zh-CN"/>
        </w:rPr>
        <w:t>通</w:t>
      </w:r>
      <w:r>
        <w:rPr>
          <w:rFonts w:hint="eastAsia"/>
          <w:spacing w:val="2"/>
          <w:sz w:val="24"/>
          <w:szCs w:val="24"/>
          <w:highlight w:val="none"/>
          <w:lang w:eastAsia="zh-CN"/>
        </w:rPr>
        <w:t xml:space="preserve">过投资者互动平台、投资者热线、互动邮箱等多种方式与投资者进行沟通交流。 </w:t>
      </w:r>
    </w:p>
    <w:p>
      <w:pPr>
        <w:spacing w:before="240" w:beforeLines="100" w:line="360" w:lineRule="auto"/>
        <w:jc w:val="both"/>
        <w:rPr>
          <w:rFonts w:ascii="宋体" w:cs="Arial"/>
          <w:b/>
          <w:bCs/>
          <w:sz w:val="24"/>
          <w:szCs w:val="24"/>
          <w:highlight w:val="none"/>
          <w:lang w:eastAsia="zh-CN"/>
        </w:rPr>
      </w:pPr>
      <w:r>
        <w:rPr>
          <w:rFonts w:ascii="宋体" w:hAnsi="宋体"/>
          <w:b/>
          <w:bCs/>
          <w:sz w:val="24"/>
          <w:szCs w:val="24"/>
          <w:highlight w:val="none"/>
          <w:lang w:eastAsia="zh-CN"/>
        </w:rPr>
        <w:t>3.3</w:t>
      </w:r>
      <w:r>
        <w:rPr>
          <w:rFonts w:hint="eastAsia" w:ascii="宋体" w:hAnsi="宋体" w:cs="Arial"/>
          <w:b/>
          <w:bCs/>
          <w:sz w:val="24"/>
          <w:szCs w:val="24"/>
          <w:highlight w:val="none"/>
          <w:lang w:eastAsia="zh-CN"/>
        </w:rPr>
        <w:t>营造诚信守法环境</w:t>
      </w:r>
    </w:p>
    <w:p>
      <w:pPr>
        <w:spacing w:line="360" w:lineRule="auto"/>
        <w:ind w:firstLine="480" w:firstLineChars="200"/>
        <w:jc w:val="both"/>
        <w:rPr>
          <w:rFonts w:ascii="宋体"/>
          <w:sz w:val="24"/>
          <w:szCs w:val="24"/>
          <w:highlight w:val="none"/>
          <w:lang w:eastAsia="zh-CN"/>
        </w:rPr>
      </w:pPr>
      <w:r>
        <w:rPr>
          <w:rFonts w:ascii="宋体" w:hAnsi="宋体"/>
          <w:sz w:val="24"/>
          <w:szCs w:val="24"/>
          <w:highlight w:val="none"/>
          <w:lang w:eastAsia="zh-CN"/>
        </w:rPr>
        <w:t>3.3.1</w:t>
      </w:r>
      <w:r>
        <w:rPr>
          <w:rFonts w:hint="eastAsia" w:ascii="宋体" w:hAnsi="宋体"/>
          <w:sz w:val="24"/>
          <w:szCs w:val="24"/>
          <w:highlight w:val="none"/>
          <w:lang w:eastAsia="zh-CN"/>
        </w:rPr>
        <w:t>恪守诚信</w:t>
      </w:r>
    </w:p>
    <w:p>
      <w:pPr>
        <w:spacing w:line="360" w:lineRule="auto"/>
        <w:ind w:firstLine="480" w:firstLineChars="200"/>
        <w:jc w:val="both"/>
        <w:rPr>
          <w:rFonts w:ascii="宋体" w:hAnsi="宋体"/>
          <w:sz w:val="24"/>
          <w:szCs w:val="24"/>
          <w:highlight w:val="none"/>
          <w:lang w:eastAsia="zh-CN"/>
        </w:rPr>
      </w:pPr>
      <w:r>
        <w:rPr>
          <w:rFonts w:hint="eastAsia" w:ascii="宋体" w:hAnsi="宋体"/>
          <w:sz w:val="24"/>
          <w:szCs w:val="24"/>
          <w:highlight w:val="none"/>
          <w:lang w:eastAsia="zh-CN"/>
        </w:rPr>
        <w:t>公司恪守商业道德，坚持诚信经营和公平竞争原则。公司从多年的经营实践中总结提炼的价值观就是“</w:t>
      </w:r>
      <w:r>
        <w:rPr>
          <w:rFonts w:hint="eastAsia" w:ascii="宋体" w:hAnsi="宋体"/>
          <w:sz w:val="24"/>
          <w:szCs w:val="24"/>
          <w:highlight w:val="none"/>
          <w:lang w:val="en-US" w:eastAsia="zh-CN"/>
        </w:rPr>
        <w:t>品质、速度、创新</w:t>
      </w:r>
      <w:r>
        <w:rPr>
          <w:rFonts w:hint="eastAsia" w:ascii="宋体" w:hAnsi="宋体"/>
          <w:sz w:val="24"/>
          <w:szCs w:val="24"/>
          <w:highlight w:val="none"/>
          <w:lang w:eastAsia="zh-CN"/>
        </w:rPr>
        <w:t>”，并以此为准绳奉行不止，高层领导带头学习《公司法》、《产品质量法》、《环境保护法》、《劳动法》等法律法规培养对客户讲诚信，重合同，守信用；对社会讲诚信，守公德，行公益的行为准则。针对销售业务，公司从不违约，也从不因为价格、质量、交货期、收付款等问题与客商发生过纠纷，深受国内外客户的信赖。</w:t>
      </w:r>
    </w:p>
    <w:p>
      <w:pPr>
        <w:spacing w:line="360" w:lineRule="auto"/>
        <w:ind w:firstLine="480" w:firstLineChars="200"/>
        <w:jc w:val="both"/>
        <w:rPr>
          <w:rFonts w:ascii="宋体"/>
          <w:sz w:val="24"/>
          <w:szCs w:val="24"/>
          <w:highlight w:val="none"/>
          <w:lang w:eastAsia="zh-CN"/>
        </w:rPr>
      </w:pPr>
      <w:r>
        <w:rPr>
          <w:rFonts w:ascii="宋体" w:hAnsi="宋体"/>
          <w:sz w:val="24"/>
          <w:szCs w:val="24"/>
          <w:highlight w:val="none"/>
          <w:lang w:eastAsia="zh-CN"/>
        </w:rPr>
        <w:t>3.3.2</w:t>
      </w:r>
      <w:r>
        <w:rPr>
          <w:rFonts w:hint="eastAsia" w:ascii="宋体" w:hAnsi="宋体"/>
          <w:sz w:val="24"/>
          <w:szCs w:val="24"/>
          <w:highlight w:val="none"/>
          <w:lang w:eastAsia="zh-CN"/>
        </w:rPr>
        <w:t>遵纪守法</w:t>
      </w:r>
    </w:p>
    <w:p>
      <w:pPr>
        <w:spacing w:line="360" w:lineRule="auto"/>
        <w:ind w:firstLine="480" w:firstLineChars="200"/>
        <w:jc w:val="both"/>
        <w:rPr>
          <w:rFonts w:ascii="宋体" w:hAnsi="宋体"/>
          <w:sz w:val="24"/>
          <w:szCs w:val="24"/>
          <w:highlight w:val="none"/>
          <w:lang w:eastAsia="zh-CN"/>
        </w:rPr>
      </w:pPr>
      <w:r>
        <w:rPr>
          <w:rFonts w:hint="eastAsia" w:ascii="宋体" w:hAnsi="宋体"/>
          <w:sz w:val="24"/>
          <w:szCs w:val="24"/>
          <w:highlight w:val="none"/>
          <w:lang w:eastAsia="zh-CN"/>
        </w:rPr>
        <w:t>公司高管带头认真学习《公司法》、《合同法》、</w:t>
      </w:r>
      <w:r>
        <w:rPr>
          <w:rFonts w:ascii="宋体" w:hAnsi="宋体"/>
          <w:sz w:val="24"/>
          <w:szCs w:val="24"/>
          <w:highlight w:val="none"/>
          <w:lang w:eastAsia="zh-CN"/>
        </w:rPr>
        <w:t>《产品质量法》、《安全生产法》</w:t>
      </w:r>
      <w:r>
        <w:rPr>
          <w:rFonts w:hint="eastAsia" w:ascii="宋体" w:hAnsi="宋体"/>
          <w:sz w:val="24"/>
          <w:szCs w:val="24"/>
          <w:highlight w:val="none"/>
          <w:lang w:eastAsia="zh-CN"/>
        </w:rPr>
        <w:t>等有关法律，在国家规定的法令、规章、制度范围内进行生产经营活动，遵守企业的章程、决议、制度，并通过签订保密协议、竞业协议、授权代理职务协议等方式，</w:t>
      </w:r>
      <w:r>
        <w:rPr>
          <w:rFonts w:ascii="宋体" w:hAnsi="宋体"/>
          <w:sz w:val="24"/>
          <w:szCs w:val="24"/>
          <w:highlight w:val="none"/>
          <w:lang w:eastAsia="zh-CN"/>
        </w:rPr>
        <w:t>坚持合法经营，依法纳税，诚信为本，</w:t>
      </w:r>
      <w:r>
        <w:rPr>
          <w:rFonts w:hint="eastAsia" w:ascii="宋体" w:hAnsi="宋体"/>
          <w:sz w:val="24"/>
          <w:szCs w:val="24"/>
          <w:highlight w:val="none"/>
          <w:lang w:eastAsia="zh-CN"/>
        </w:rPr>
        <w:t>一切活动遵守中国的法律、法令和有关条例规定。</w:t>
      </w:r>
    </w:p>
    <w:p>
      <w:pPr>
        <w:spacing w:line="360" w:lineRule="auto"/>
        <w:ind w:firstLine="480" w:firstLineChars="200"/>
        <w:rPr>
          <w:rFonts w:ascii="宋体" w:hAnsi="宋体"/>
          <w:sz w:val="24"/>
          <w:szCs w:val="24"/>
          <w:highlight w:val="none"/>
          <w:lang w:eastAsia="zh-CN"/>
        </w:rPr>
      </w:pPr>
      <w:r>
        <w:rPr>
          <w:rFonts w:hint="eastAsia" w:ascii="宋体" w:hAnsi="宋体"/>
          <w:sz w:val="24"/>
          <w:szCs w:val="24"/>
          <w:highlight w:val="none"/>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导入职业安全健康体系认证，通过对公司的生产和管理活动进行有效控制，针对人的不安全行为和物的不安全状态及企业管理的缺陷等进行全员、全过程的安全管理，并积极组织开展</w:t>
      </w:r>
      <w:r>
        <w:rPr>
          <w:rFonts w:hint="eastAsia" w:ascii="宋体" w:hAnsi="宋体"/>
          <w:sz w:val="24"/>
          <w:szCs w:val="24"/>
          <w:highlight w:val="none"/>
          <w:lang w:val="en-US" w:eastAsia="zh-CN"/>
        </w:rPr>
        <w:t>质量管理</w:t>
      </w:r>
      <w:r>
        <w:rPr>
          <w:rFonts w:hint="eastAsia" w:ascii="宋体" w:hAnsi="宋体"/>
          <w:sz w:val="24"/>
          <w:szCs w:val="24"/>
          <w:highlight w:val="none"/>
          <w:lang w:eastAsia="zh-CN"/>
        </w:rPr>
        <w:t>、安全操作培训等一系列活动，此外积极进行生产区域产线改造，不断改善员工的生活和工作环境。</w:t>
      </w:r>
    </w:p>
    <w:p>
      <w:pPr>
        <w:rPr>
          <w:rFonts w:ascii="宋体" w:hAnsi="宋体"/>
          <w:sz w:val="24"/>
          <w:szCs w:val="24"/>
          <w:highlight w:val="none"/>
          <w:lang w:eastAsia="zh-CN"/>
        </w:rPr>
      </w:pPr>
      <w:r>
        <w:rPr>
          <w:rFonts w:hint="eastAsia" w:ascii="宋体" w:hAnsi="宋体"/>
          <w:sz w:val="24"/>
          <w:szCs w:val="24"/>
          <w:highlight w:val="none"/>
          <w:lang w:eastAsia="zh-CN"/>
        </w:rPr>
        <w:br w:type="page"/>
      </w:r>
    </w:p>
    <w:p>
      <w:pPr>
        <w:pStyle w:val="5"/>
        <w:spacing w:before="360" w:beforeLines="150" w:line="360" w:lineRule="auto"/>
        <w:ind w:left="0"/>
        <w:jc w:val="center"/>
        <w:outlineLvl w:val="1"/>
        <w:rPr>
          <w:rFonts w:ascii="黑体" w:hAnsi="黑体" w:eastAsia="黑体"/>
          <w:sz w:val="15"/>
          <w:szCs w:val="15"/>
          <w:highlight w:val="none"/>
          <w:lang w:eastAsia="zh-CN"/>
        </w:rPr>
      </w:pPr>
      <w:bookmarkStart w:id="20" w:name="_Toc24912743"/>
      <w:bookmarkStart w:id="21" w:name="_Toc27713_WPSOffice_Level2"/>
    </w:p>
    <w:p>
      <w:pPr>
        <w:pStyle w:val="5"/>
        <w:spacing w:line="360" w:lineRule="auto"/>
        <w:ind w:left="0"/>
        <w:jc w:val="center"/>
        <w:outlineLvl w:val="1"/>
        <w:rPr>
          <w:rFonts w:ascii="黑体" w:hAnsi="黑体" w:eastAsia="黑体"/>
          <w:sz w:val="32"/>
          <w:szCs w:val="32"/>
          <w:highlight w:val="none"/>
          <w:lang w:eastAsia="zh-CN"/>
        </w:rPr>
      </w:pPr>
      <w:r>
        <w:rPr>
          <w:rFonts w:hint="eastAsia" w:ascii="黑体" w:hAnsi="黑体" w:eastAsia="黑体"/>
          <w:sz w:val="32"/>
          <w:szCs w:val="32"/>
          <w:highlight w:val="none"/>
          <w:lang w:eastAsia="zh-CN"/>
        </w:rPr>
        <w:t>第四章  质量管理基础</w:t>
      </w:r>
      <w:bookmarkEnd w:id="20"/>
      <w:bookmarkEnd w:id="21"/>
    </w:p>
    <w:p>
      <w:pPr>
        <w:pStyle w:val="5"/>
        <w:spacing w:line="360" w:lineRule="auto"/>
        <w:rPr>
          <w:rFonts w:ascii="Cambria" w:hAnsi="Cambria" w:cs="Cambria"/>
          <w:sz w:val="24"/>
          <w:szCs w:val="24"/>
          <w:highlight w:val="none"/>
          <w:lang w:eastAsia="zh-CN"/>
        </w:rPr>
      </w:pPr>
    </w:p>
    <w:p>
      <w:pPr>
        <w:pStyle w:val="5"/>
        <w:spacing w:line="360" w:lineRule="auto"/>
        <w:ind w:left="807" w:right="493" w:hanging="519"/>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4.1 标准管理</w:t>
      </w:r>
    </w:p>
    <w:p>
      <w:pPr>
        <w:pStyle w:val="5"/>
        <w:spacing w:line="360" w:lineRule="auto"/>
        <w:ind w:right="362" w:firstLine="520"/>
        <w:jc w:val="both"/>
        <w:rPr>
          <w:sz w:val="24"/>
          <w:szCs w:val="24"/>
          <w:highlight w:val="none"/>
          <w:lang w:eastAsia="zh-CN"/>
        </w:rPr>
      </w:pPr>
      <w:r>
        <w:rPr>
          <w:rFonts w:hint="eastAsia"/>
          <w:sz w:val="24"/>
          <w:szCs w:val="24"/>
          <w:highlight w:val="none"/>
          <w:lang w:eastAsia="zh-CN"/>
        </w:rPr>
        <w:t>公司注重标准化体系建设，将标准化工作作为企业的一项主要工作。建立了较为完备的企业标准化体系。质量管理标准方面，以</w:t>
      </w:r>
      <w:r>
        <w:rPr>
          <w:rFonts w:hint="eastAsia" w:cs="Arial"/>
          <w:color w:val="333333"/>
          <w:sz w:val="24"/>
          <w:szCs w:val="24"/>
          <w:lang w:eastAsia="zh-CN"/>
        </w:rPr>
        <w:t>GB/T19001</w:t>
      </w:r>
      <w:r>
        <w:rPr>
          <w:rFonts w:hint="eastAsia" w:cs="Arial"/>
          <w:color w:val="333333"/>
          <w:sz w:val="24"/>
          <w:szCs w:val="24"/>
        </w:rPr>
        <w:t>和</w:t>
      </w:r>
      <w:r>
        <w:rPr>
          <w:rFonts w:cs="Arial"/>
          <w:color w:val="333333"/>
          <w:sz w:val="24"/>
          <w:szCs w:val="24"/>
        </w:rPr>
        <w:t xml:space="preserve"> </w:t>
      </w:r>
      <w:r>
        <w:rPr>
          <w:rFonts w:hint="eastAsia" w:cs="Arial"/>
          <w:color w:val="333333"/>
          <w:sz w:val="24"/>
          <w:szCs w:val="24"/>
          <w:lang w:eastAsia="zh-CN"/>
        </w:rPr>
        <w:t>GB/T24001</w:t>
      </w:r>
      <w:r>
        <w:rPr>
          <w:rFonts w:hint="eastAsia" w:cs="Arial"/>
          <w:color w:val="333333"/>
          <w:sz w:val="24"/>
          <w:szCs w:val="24"/>
        </w:rPr>
        <w:t>和</w:t>
      </w:r>
      <w:r>
        <w:rPr>
          <w:rFonts w:hint="eastAsia" w:cs="Arial"/>
          <w:color w:val="333333"/>
          <w:sz w:val="24"/>
          <w:szCs w:val="24"/>
          <w:lang w:eastAsia="zh-CN"/>
        </w:rPr>
        <w:t>GB/T 45001</w:t>
      </w:r>
      <w:r>
        <w:rPr>
          <w:rFonts w:hint="eastAsia"/>
          <w:sz w:val="24"/>
          <w:szCs w:val="24"/>
          <w:highlight w:val="none"/>
          <w:lang w:eastAsia="zh-CN"/>
        </w:rPr>
        <w:t>质量管理体系要求为基础，结合公司的实际情况，形成了质量管理体系文件。</w:t>
      </w:r>
    </w:p>
    <w:p>
      <w:pPr>
        <w:adjustRightInd w:val="0"/>
        <w:snapToGrid w:val="0"/>
        <w:spacing w:before="120" w:beforeLines="50" w:line="360" w:lineRule="auto"/>
        <w:ind w:left="220" w:leftChars="100" w:right="220" w:rightChars="100" w:firstLine="480" w:firstLineChars="200"/>
        <w:rPr>
          <w:rFonts w:ascii="宋体" w:hAnsi="宋体"/>
          <w:sz w:val="24"/>
          <w:szCs w:val="24"/>
          <w:highlight w:val="none"/>
          <w:lang w:eastAsia="zh-CN"/>
        </w:rPr>
      </w:pPr>
      <w:r>
        <w:rPr>
          <w:rFonts w:hint="eastAsia" w:ascii="宋体" w:hAnsi="宋体"/>
          <w:sz w:val="24"/>
          <w:szCs w:val="24"/>
          <w:highlight w:val="none"/>
          <w:lang w:eastAsia="zh-CN"/>
        </w:rPr>
        <w:t>公司质量管理体系文件结构</w:t>
      </w:r>
    </w:p>
    <w:p>
      <w:pPr>
        <w:adjustRightInd w:val="0"/>
        <w:snapToGrid w:val="0"/>
        <w:spacing w:before="120" w:beforeLines="50" w:line="360" w:lineRule="auto"/>
        <w:ind w:left="220" w:leftChars="100" w:right="220" w:rightChars="100" w:firstLine="480" w:firstLineChars="200"/>
        <w:jc w:val="center"/>
        <w:rPr>
          <w:rFonts w:ascii="宋体"/>
          <w:sz w:val="24"/>
          <w:szCs w:val="24"/>
          <w:highlight w:val="none"/>
          <w:lang w:eastAsia="zh-CN"/>
        </w:rPr>
      </w:pPr>
      <w:r>
        <w:rPr>
          <w:rFonts w:ascii="宋体"/>
          <w:sz w:val="24"/>
          <w:szCs w:val="24"/>
          <w:highlight w:val="none"/>
          <w:lang w:eastAsia="zh-CN"/>
        </w:rPr>
        <w:drawing>
          <wp:inline distT="0" distB="0" distL="0" distR="0">
            <wp:extent cx="2519680" cy="163766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srcRect/>
                    <a:stretch>
                      <a:fillRect/>
                    </a:stretch>
                  </pic:blipFill>
                  <pic:spPr>
                    <a:xfrm>
                      <a:off x="0" y="0"/>
                      <a:ext cx="2519680" cy="1637665"/>
                    </a:xfrm>
                    <a:prstGeom prst="rect">
                      <a:avLst/>
                    </a:prstGeom>
                    <a:noFill/>
                    <a:ln w="9525">
                      <a:noFill/>
                      <a:miter lim="800000"/>
                      <a:headEnd/>
                      <a:tailEnd/>
                    </a:ln>
                  </pic:spPr>
                </pic:pic>
              </a:graphicData>
            </a:graphic>
          </wp:inline>
        </w:drawing>
      </w:r>
    </w:p>
    <w:p>
      <w:pPr>
        <w:spacing w:before="120" w:beforeLines="50" w:line="360" w:lineRule="auto"/>
        <w:ind w:right="486" w:rightChars="221" w:firstLine="480" w:firstLineChars="200"/>
        <w:jc w:val="both"/>
        <w:rPr>
          <w:rFonts w:ascii="宋体" w:hAnsi="宋体" w:cs="宋体"/>
          <w:sz w:val="24"/>
          <w:highlight w:val="none"/>
          <w:lang w:eastAsia="zh-CN"/>
        </w:rPr>
      </w:pPr>
      <w:r>
        <w:rPr>
          <w:rFonts w:hint="eastAsia" w:cs="宋体" w:asciiTheme="minorEastAsia" w:hAnsiTheme="minorEastAsia"/>
          <w:sz w:val="24"/>
          <w:szCs w:val="24"/>
          <w:highlight w:val="none"/>
          <w:lang w:eastAsia="zh-CN"/>
        </w:rPr>
        <w:t>公司建立了以技术标准为主体，层次分明、机构合理、覆盖各专业的标准体系。</w:t>
      </w:r>
    </w:p>
    <w:p>
      <w:pPr>
        <w:pStyle w:val="5"/>
        <w:spacing w:before="240" w:beforeLines="100" w:after="120" w:afterLines="50"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4.2 计量管理</w:t>
      </w:r>
    </w:p>
    <w:p>
      <w:pPr>
        <w:spacing w:line="360" w:lineRule="auto"/>
        <w:ind w:firstLine="480" w:firstLineChars="200"/>
        <w:rPr>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公司严格执行《中华人民共和国计量法》等文件法规，从进货检验、工序检验、成品检验的检测设备；生产过程的计量检测设备建立了系统的体系和控制方法。设有专职人员负责设备的选型、委外校准/检定、和确认。和在用检测设备的定期委外校准或检定工作，并增加内部定期核查的方法为公司的计量管理的规范化提供了有力的保障。</w:t>
      </w:r>
    </w:p>
    <w:p>
      <w:pPr>
        <w:spacing w:line="360" w:lineRule="auto"/>
        <w:ind w:firstLine="480" w:firstLineChars="200"/>
        <w:rPr>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为确保产品质量，在生产工艺中严格过程控制，对操作工使用的检测工具、计量器具进行管理，按要求定时进行校准，确保计量设备计量的准确性。</w:t>
      </w:r>
    </w:p>
    <w:p>
      <w:pPr>
        <w:spacing w:line="360" w:lineRule="auto"/>
        <w:ind w:firstLine="480" w:firstLineChars="200"/>
        <w:rPr>
          <w:rFonts w:hint="eastAsia"/>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lang w:eastAsia="zh-CN"/>
          <w14:textFill>
            <w14:solidFill>
              <w14:schemeClr w14:val="tx1"/>
            </w14:solidFill>
          </w14:textFill>
        </w:rPr>
        <w:t>对计量器具从采购、入库出库严格按照审批计划和管理程序执行，仓库有专人保管计量器具，建立台帐和登记手续，计量器具的领用出库必须通过检定或校准并经过计量确认方可投入使用；对在用的计量器具严格按周期检定/校准和确认，强化现场检查和监管，掌握其使用情况，发现问题及时处理。</w:t>
      </w:r>
    </w:p>
    <w:p>
      <w:pPr>
        <w:spacing w:line="360" w:lineRule="auto"/>
        <w:ind w:firstLine="480" w:firstLineChars="200"/>
        <w:rPr>
          <w:rFonts w:hint="eastAsia"/>
          <w:color w:val="000000" w:themeColor="text1"/>
          <w:sz w:val="24"/>
          <w:szCs w:val="26"/>
          <w:highlight w:val="none"/>
          <w:lang w:eastAsia="zh-CN"/>
          <w14:textFill>
            <w14:solidFill>
              <w14:schemeClr w14:val="tx1"/>
            </w14:solidFill>
          </w14:textFill>
        </w:rPr>
      </w:pPr>
    </w:p>
    <w:p>
      <w:pPr>
        <w:pStyle w:val="2"/>
        <w:rPr>
          <w:rFonts w:hint="eastAsia"/>
          <w:color w:val="000000" w:themeColor="text1"/>
          <w:sz w:val="24"/>
          <w:szCs w:val="26"/>
          <w:highlight w:val="none"/>
          <w:lang w:eastAsia="zh-CN"/>
          <w14:textFill>
            <w14:solidFill>
              <w14:schemeClr w14:val="tx1"/>
            </w14:solidFill>
          </w14:textFill>
        </w:rPr>
      </w:pPr>
    </w:p>
    <w:p>
      <w:pPr>
        <w:rPr>
          <w:rFonts w:hint="eastAsia"/>
          <w:lang w:eastAsia="zh-CN"/>
        </w:rPr>
      </w:pPr>
    </w:p>
    <w:p>
      <w:pPr>
        <w:spacing w:before="240" w:beforeLines="100" w:line="360" w:lineRule="auto"/>
        <w:rPr>
          <w:rFonts w:asciiTheme="majorEastAsia" w:hAnsiTheme="majorEastAsia" w:eastAsiaTheme="majorEastAsia" w:cstheme="majorEastAsia"/>
          <w:b/>
          <w:bCs/>
          <w:sz w:val="24"/>
          <w:szCs w:val="26"/>
          <w:highlight w:val="none"/>
          <w:lang w:eastAsia="zh-CN"/>
        </w:rPr>
      </w:pPr>
      <w:r>
        <w:rPr>
          <w:rFonts w:hint="eastAsia" w:asciiTheme="majorEastAsia" w:hAnsiTheme="majorEastAsia" w:eastAsiaTheme="majorEastAsia" w:cstheme="majorEastAsia"/>
          <w:b/>
          <w:bCs/>
          <w:sz w:val="24"/>
          <w:szCs w:val="26"/>
          <w:highlight w:val="none"/>
          <w:lang w:eastAsia="zh-CN"/>
        </w:rPr>
        <w:t>4.3 认证管理</w:t>
      </w:r>
    </w:p>
    <w:p>
      <w:pPr>
        <w:spacing w:line="276" w:lineRule="auto"/>
        <w:ind w:firstLine="480" w:firstLineChars="200"/>
        <w:rPr>
          <w:rFonts w:hint="eastAsia" w:cs="Times New Roman"/>
          <w:color w:val="000000" w:themeColor="text1"/>
          <w:sz w:val="24"/>
          <w:szCs w:val="26"/>
          <w:highlight w:val="none"/>
          <w:lang w:eastAsia="zh-CN"/>
          <w14:textFill>
            <w14:solidFill>
              <w14:schemeClr w14:val="tx1"/>
            </w14:solidFill>
          </w14:textFill>
        </w:rPr>
      </w:pPr>
      <w:r>
        <w:rPr>
          <w:rFonts w:hint="eastAsia" w:ascii="宋体" w:hAnsi="宋体" w:eastAsia="宋体" w:cs="宋体"/>
          <w:color w:val="000000" w:themeColor="text1"/>
          <w:sz w:val="24"/>
          <w:szCs w:val="26"/>
          <w:highlight w:val="none"/>
          <w:lang w:eastAsia="zh-CN"/>
          <w14:textFill>
            <w14:solidFill>
              <w14:schemeClr w14:val="tx1"/>
            </w14:solidFill>
          </w14:textFill>
        </w:rPr>
        <w:t>为全面提升产品质量，确保各项生产经营活动规范及标准，公司先后通过</w:t>
      </w:r>
      <w:r>
        <w:rPr>
          <w:rFonts w:hint="eastAsia" w:cs="Arial"/>
          <w:color w:val="333333"/>
          <w:sz w:val="24"/>
          <w:szCs w:val="24"/>
          <w:lang w:eastAsia="zh-CN"/>
        </w:rPr>
        <w:t>GB/T19001</w:t>
      </w:r>
      <w:r>
        <w:rPr>
          <w:rFonts w:hint="eastAsia" w:cs="Arial"/>
          <w:color w:val="333333"/>
          <w:sz w:val="24"/>
          <w:szCs w:val="24"/>
        </w:rPr>
        <w:t>和</w:t>
      </w:r>
      <w:r>
        <w:rPr>
          <w:rFonts w:cs="Arial"/>
          <w:color w:val="333333"/>
          <w:sz w:val="24"/>
          <w:szCs w:val="24"/>
        </w:rPr>
        <w:t xml:space="preserve"> </w:t>
      </w:r>
      <w:r>
        <w:rPr>
          <w:rFonts w:hint="eastAsia" w:cs="Arial"/>
          <w:color w:val="333333"/>
          <w:sz w:val="24"/>
          <w:szCs w:val="24"/>
          <w:lang w:eastAsia="zh-CN"/>
        </w:rPr>
        <w:t>GB/T24001</w:t>
      </w:r>
      <w:r>
        <w:rPr>
          <w:rFonts w:hint="eastAsia" w:cs="Arial"/>
          <w:color w:val="333333"/>
          <w:sz w:val="24"/>
          <w:szCs w:val="24"/>
        </w:rPr>
        <w:t>和</w:t>
      </w:r>
      <w:r>
        <w:rPr>
          <w:rFonts w:hint="eastAsia" w:cs="Arial"/>
          <w:color w:val="333333"/>
          <w:sz w:val="24"/>
          <w:szCs w:val="24"/>
          <w:lang w:eastAsia="zh-CN"/>
        </w:rPr>
        <w:t>GB/T 45001</w:t>
      </w:r>
      <w:r>
        <w:rPr>
          <w:rFonts w:hint="eastAsia" w:cs="Times New Roman"/>
          <w:color w:val="000000" w:themeColor="text1"/>
          <w:sz w:val="24"/>
          <w:szCs w:val="26"/>
          <w:highlight w:val="none"/>
          <w:lang w:eastAsia="zh-CN"/>
          <w14:textFill>
            <w14:solidFill>
              <w14:schemeClr w14:val="tx1"/>
            </w14:solidFill>
          </w14:textFill>
        </w:rPr>
        <w:t>管理体系认证。</w:t>
      </w:r>
    </w:p>
    <w:p>
      <w:pPr>
        <w:spacing w:line="276" w:lineRule="auto"/>
        <w:ind w:firstLine="480" w:firstLineChars="200"/>
        <w:rPr>
          <w:color w:val="000000" w:themeColor="text1"/>
          <w:sz w:val="24"/>
          <w:szCs w:val="26"/>
          <w:highlight w:val="none"/>
          <w:lang w:eastAsia="zh-CN"/>
          <w14:textFill>
            <w14:solidFill>
              <w14:schemeClr w14:val="tx1"/>
            </w14:solidFill>
          </w14:textFill>
        </w:rPr>
      </w:pPr>
      <w:r>
        <w:rPr>
          <w:rFonts w:hint="eastAsia" w:cs="Times New Roman"/>
          <w:color w:val="000000" w:themeColor="text1"/>
          <w:sz w:val="24"/>
          <w:szCs w:val="26"/>
          <w:highlight w:val="none"/>
          <w:lang w:eastAsia="zh-CN"/>
          <w14:textFill>
            <w14:solidFill>
              <w14:schemeClr w14:val="tx1"/>
            </w14:solidFill>
          </w14:textFill>
        </w:rPr>
        <w:t>公司坚</w:t>
      </w:r>
      <w:r>
        <w:rPr>
          <w:rFonts w:hint="eastAsia" w:ascii="宋体" w:hAnsi="宋体" w:eastAsia="宋体" w:cs="宋体"/>
          <w:color w:val="000000" w:themeColor="text1"/>
          <w:sz w:val="24"/>
          <w:szCs w:val="26"/>
          <w:highlight w:val="none"/>
          <w:lang w:eastAsia="zh-CN"/>
          <w14:textFill>
            <w14:solidFill>
              <w14:schemeClr w14:val="tx1"/>
            </w14:solidFill>
          </w14:textFill>
        </w:rPr>
        <w:t>持“</w:t>
      </w:r>
      <w:r>
        <w:rPr>
          <w:rFonts w:hint="eastAsia" w:ascii="宋体" w:hAnsi="宋体" w:eastAsia="宋体" w:cs="宋体"/>
          <w:color w:val="000000" w:themeColor="text1"/>
          <w:sz w:val="24"/>
          <w:szCs w:val="26"/>
          <w:highlight w:val="none"/>
          <w:lang w:val="en-US" w:eastAsia="zh-CN"/>
          <w14:textFill>
            <w14:solidFill>
              <w14:schemeClr w14:val="tx1"/>
            </w14:solidFill>
          </w14:textFill>
        </w:rPr>
        <w:t>追求进步，确保质量，打造公司品牌；竭诚服务，完善管理，满足顾客需求；污染预防，节能降耗，提高全员意识；遵纪守法，持续发展，强化风险控制。</w:t>
      </w:r>
      <w:r>
        <w:rPr>
          <w:rFonts w:hint="eastAsia" w:ascii="宋体" w:hAnsi="宋体" w:eastAsia="宋体" w:cs="宋体"/>
          <w:color w:val="000000" w:themeColor="text1"/>
          <w:sz w:val="24"/>
          <w:szCs w:val="26"/>
          <w:highlight w:val="none"/>
          <w:lang w:eastAsia="zh-CN"/>
          <w14:textFill>
            <w14:solidFill>
              <w14:schemeClr w14:val="tx1"/>
            </w14:solidFill>
          </w14:textFill>
        </w:rPr>
        <w:t>”的ES方针，通过加强对生产全过程</w:t>
      </w:r>
      <w:r>
        <w:rPr>
          <w:rFonts w:hint="eastAsia"/>
          <w:color w:val="000000" w:themeColor="text1"/>
          <w:sz w:val="24"/>
          <w:szCs w:val="26"/>
          <w:highlight w:val="none"/>
          <w:lang w:eastAsia="zh-CN"/>
          <w14:textFill>
            <w14:solidFill>
              <w14:schemeClr w14:val="tx1"/>
            </w14:solidFill>
          </w14:textFill>
        </w:rPr>
        <w:t>的污染控制，能源、资源的合理使用，不断降低能耗，节约成本，减少污染，以及倡导健康生活方式，关注员工职业健康，努力改善工作环境。为确保体系的高效运行、持续改进，采用内审加外审的体系运行模式，针对存在的问题和不足进行改进和完善，结合管理提升活动，对管理文件、记录进行梳理，真正实现闭环式管理和文件的标准化管理模式，确保公司体系运行的规范、科学、高效。</w:t>
      </w:r>
    </w:p>
    <w:p>
      <w:pPr>
        <w:pStyle w:val="5"/>
        <w:spacing w:before="240" w:beforeLines="100" w:line="360" w:lineRule="auto"/>
        <w:ind w:left="0" w:right="493"/>
        <w:rPr>
          <w:w w:val="99"/>
          <w:sz w:val="24"/>
          <w:highlight w:val="none"/>
          <w:lang w:eastAsia="zh-CN"/>
        </w:rPr>
      </w:pPr>
      <w:r>
        <w:rPr>
          <w:rFonts w:hint="eastAsia" w:asciiTheme="majorEastAsia" w:hAnsiTheme="majorEastAsia" w:eastAsiaTheme="majorEastAsia" w:cstheme="majorEastAsia"/>
          <w:b/>
          <w:bCs/>
          <w:sz w:val="24"/>
          <w:highlight w:val="none"/>
          <w:lang w:eastAsia="zh-CN"/>
        </w:rPr>
        <w:t>4.4 特种设备安全管理</w:t>
      </w:r>
    </w:p>
    <w:p>
      <w:pPr>
        <w:pStyle w:val="5"/>
        <w:spacing w:line="360" w:lineRule="auto"/>
        <w:ind w:left="0" w:right="47" w:firstLine="480" w:firstLineChars="200"/>
        <w:jc w:val="both"/>
        <w:rPr>
          <w:rFonts w:ascii="Calibri" w:hAnsi="Calibri"/>
          <w:color w:val="000000" w:themeColor="text1"/>
          <w:sz w:val="24"/>
          <w:highlight w:val="none"/>
          <w:lang w:eastAsia="zh-CN"/>
          <w14:textFill>
            <w14:solidFill>
              <w14:schemeClr w14:val="tx1"/>
            </w14:solidFill>
          </w14:textFill>
        </w:rPr>
      </w:pPr>
      <w:r>
        <w:rPr>
          <w:rFonts w:hint="eastAsia" w:ascii="Calibri" w:hAnsi="Calibri"/>
          <w:color w:val="000000" w:themeColor="text1"/>
          <w:sz w:val="24"/>
          <w:highlight w:val="none"/>
          <w:lang w:eastAsia="zh-CN"/>
          <w14:textFill>
            <w14:solidFill>
              <w14:schemeClr w14:val="tx1"/>
            </w14:solidFill>
          </w14:textFill>
        </w:rPr>
        <w:t>我公司按照国家有关法律、法规、规章、标准等的要求，建立和完善了安全生产管理制度、设备管理制度和安全操作规程。加强对职工的宣传教育，狠抓制度的落实工作，确保了各项制度的贯彻落实，有效杜绝了“三违” 现象发生。</w:t>
      </w:r>
    </w:p>
    <w:p>
      <w:pPr>
        <w:pStyle w:val="5"/>
        <w:spacing w:line="360" w:lineRule="auto"/>
        <w:ind w:left="0" w:firstLine="480" w:firstLineChars="200"/>
        <w:jc w:val="both"/>
        <w:rPr>
          <w:rFonts w:ascii="Calibri" w:hAnsi="Calibri"/>
          <w:color w:val="000000" w:themeColor="text1"/>
          <w:sz w:val="24"/>
          <w:highlight w:val="none"/>
          <w:lang w:eastAsia="zh-CN"/>
          <w14:textFill>
            <w14:solidFill>
              <w14:schemeClr w14:val="tx1"/>
            </w14:solidFill>
          </w14:textFill>
        </w:rPr>
      </w:pPr>
      <w:r>
        <w:rPr>
          <w:rFonts w:hint="eastAsia" w:ascii="Calibri" w:hAnsi="Calibri"/>
          <w:color w:val="000000" w:themeColor="text1"/>
          <w:sz w:val="24"/>
          <w:highlight w:val="none"/>
          <w:lang w:eastAsia="zh-CN"/>
          <w14:textFill>
            <w14:solidFill>
              <w14:schemeClr w14:val="tx1"/>
            </w14:solidFill>
          </w14:textFill>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pPr>
        <w:rPr>
          <w:spacing w:val="2"/>
          <w:sz w:val="13"/>
          <w:szCs w:val="13"/>
          <w:highlight w:val="none"/>
          <w:lang w:eastAsia="zh-CN"/>
        </w:rPr>
      </w:pPr>
      <w:bookmarkStart w:id="22" w:name="_Toc24912744"/>
      <w:bookmarkStart w:id="23" w:name="_Toc13528_WPSOffice_Level2"/>
      <w:r>
        <w:rPr>
          <w:rFonts w:hint="eastAsia"/>
          <w:spacing w:val="2"/>
          <w:highlight w:val="none"/>
          <w:lang w:eastAsia="zh-CN"/>
        </w:rPr>
        <w:br w:type="page"/>
      </w:r>
    </w:p>
    <w:p>
      <w:pPr>
        <w:pStyle w:val="28"/>
        <w:spacing w:line="419" w:lineRule="exact"/>
        <w:ind w:left="3129"/>
        <w:rPr>
          <w:highlight w:val="none"/>
          <w:lang w:eastAsia="zh-CN"/>
        </w:rPr>
      </w:pPr>
      <w:r>
        <w:rPr>
          <w:rFonts w:hint="eastAsia"/>
          <w:spacing w:val="2"/>
          <w:highlight w:val="none"/>
          <w:lang w:eastAsia="zh-CN"/>
        </w:rPr>
        <w:t>第五</w:t>
      </w:r>
      <w:r>
        <w:rPr>
          <w:rFonts w:hint="eastAsia"/>
          <w:highlight w:val="none"/>
          <w:lang w:eastAsia="zh-CN"/>
        </w:rPr>
        <w:t xml:space="preserve">章  </w:t>
      </w:r>
      <w:r>
        <w:rPr>
          <w:rFonts w:hint="eastAsia"/>
          <w:spacing w:val="2"/>
          <w:highlight w:val="none"/>
          <w:lang w:eastAsia="zh-CN"/>
        </w:rPr>
        <w:t>产品质</w:t>
      </w:r>
      <w:r>
        <w:rPr>
          <w:rFonts w:hint="eastAsia"/>
          <w:highlight w:val="none"/>
          <w:lang w:eastAsia="zh-CN"/>
        </w:rPr>
        <w:t>量</w:t>
      </w:r>
      <w:r>
        <w:rPr>
          <w:rFonts w:hint="eastAsia"/>
          <w:spacing w:val="2"/>
          <w:highlight w:val="none"/>
          <w:lang w:eastAsia="zh-CN"/>
        </w:rPr>
        <w:t>责</w:t>
      </w:r>
      <w:r>
        <w:rPr>
          <w:rFonts w:hint="eastAsia"/>
          <w:highlight w:val="none"/>
          <w:lang w:eastAsia="zh-CN"/>
        </w:rPr>
        <w:t>任</w:t>
      </w:r>
      <w:bookmarkEnd w:id="22"/>
      <w:bookmarkEnd w:id="23"/>
    </w:p>
    <w:p>
      <w:pPr>
        <w:spacing w:before="17" w:line="220" w:lineRule="exact"/>
        <w:rPr>
          <w:color w:val="FF0000"/>
          <w:highlight w:val="none"/>
          <w:lang w:eastAsia="zh-CN"/>
        </w:rPr>
      </w:pPr>
    </w:p>
    <w:p>
      <w:pPr>
        <w:pStyle w:val="5"/>
        <w:spacing w:line="360" w:lineRule="auto"/>
        <w:ind w:left="807" w:right="493" w:hanging="519"/>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5.1 产品质量水平</w:t>
      </w:r>
    </w:p>
    <w:p>
      <w:pPr>
        <w:spacing w:line="360" w:lineRule="auto"/>
        <w:ind w:firstLine="480" w:firstLineChars="20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本公司主要产品主要为</w:t>
      </w:r>
      <w:r>
        <w:rPr>
          <w:rFonts w:hint="eastAsia"/>
          <w:color w:val="000000" w:themeColor="text1"/>
          <w:sz w:val="24"/>
          <w:szCs w:val="24"/>
          <w:highlight w:val="none"/>
          <w:lang w:val="en-US" w:eastAsia="zh-CN"/>
          <w14:textFill>
            <w14:solidFill>
              <w14:schemeClr w14:val="tx1"/>
            </w14:solidFill>
          </w14:textFill>
        </w:rPr>
        <w:t>蝶阀</w:t>
      </w:r>
      <w:r>
        <w:rPr>
          <w:rFonts w:hint="eastAsia"/>
          <w:color w:val="000000" w:themeColor="text1"/>
          <w:sz w:val="24"/>
          <w:szCs w:val="24"/>
          <w:highlight w:val="none"/>
          <w:lang w:eastAsia="zh-CN"/>
          <w14:textFill>
            <w14:solidFill>
              <w14:schemeClr w14:val="tx1"/>
            </w14:solidFill>
          </w14:textFill>
        </w:rPr>
        <w:t>，产品达到“浙江制造”认证标准的水平。</w:t>
      </w:r>
    </w:p>
    <w:p>
      <w:pPr>
        <w:spacing w:line="360" w:lineRule="auto"/>
        <w:ind w:firstLine="480" w:firstLineChars="200"/>
        <w:rPr>
          <w:sz w:val="24"/>
          <w:szCs w:val="24"/>
          <w:highlight w:val="none"/>
          <w:lang w:eastAsia="zh-CN"/>
        </w:rPr>
      </w:pPr>
      <w:r>
        <w:rPr>
          <w:rFonts w:hint="eastAsia"/>
          <w:color w:val="000000" w:themeColor="text1"/>
          <w:sz w:val="24"/>
          <w:szCs w:val="24"/>
          <w:highlight w:val="none"/>
          <w:lang w:eastAsia="zh-CN"/>
          <w14:textFill>
            <w14:solidFill>
              <w14:schemeClr w14:val="tx1"/>
            </w14:solidFill>
          </w14:textFill>
        </w:rPr>
        <w:t>产品的关键和重要特性必须经过100%工序检测合格才进行转序。产品一次交验的合格率达到</w:t>
      </w:r>
      <w:r>
        <w:rPr>
          <w:rFonts w:hint="eastAsia"/>
          <w:color w:val="000000" w:themeColor="text1"/>
          <w:sz w:val="24"/>
          <w:szCs w:val="24"/>
          <w:highlight w:val="none"/>
          <w:lang w:val="en-US" w:eastAsia="zh-CN"/>
          <w14:textFill>
            <w14:solidFill>
              <w14:schemeClr w14:val="tx1"/>
            </w14:solidFill>
          </w14:textFill>
        </w:rPr>
        <w:t>100%</w:t>
      </w:r>
      <w:r>
        <w:rPr>
          <w:rFonts w:hint="eastAsia"/>
          <w:color w:val="000000" w:themeColor="text1"/>
          <w:sz w:val="24"/>
          <w:szCs w:val="24"/>
          <w:highlight w:val="none"/>
          <w:lang w:eastAsia="zh-CN"/>
          <w14:textFill>
            <w14:solidFill>
              <w14:schemeClr w14:val="tx1"/>
            </w14:solidFill>
          </w14:textFill>
        </w:rPr>
        <w:t>。</w:t>
      </w:r>
    </w:p>
    <w:p>
      <w:pPr>
        <w:pStyle w:val="43"/>
        <w:spacing w:after="156"/>
        <w:rPr>
          <w:rFonts w:hint="eastAsia" w:eastAsia="宋体"/>
          <w:sz w:val="24"/>
          <w:szCs w:val="24"/>
          <w:highlight w:val="none"/>
          <w:lang w:eastAsia="zh-CN"/>
        </w:rPr>
      </w:pPr>
      <w:r>
        <w:rPr>
          <w:rFonts w:hint="eastAsia" w:eastAsia="宋体"/>
          <w:sz w:val="24"/>
          <w:szCs w:val="24"/>
          <w:highlight w:val="none"/>
          <w:lang w:eastAsia="zh-CN"/>
        </w:rPr>
        <w:drawing>
          <wp:inline distT="0" distB="0" distL="114300" distR="114300">
            <wp:extent cx="4837430" cy="6901815"/>
            <wp:effectExtent l="0" t="0" r="1270" b="6985"/>
            <wp:docPr id="4" name="图片 4" descr="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质量"/>
                    <pic:cNvPicPr>
                      <a:picLocks noChangeAspect="1"/>
                    </pic:cNvPicPr>
                  </pic:nvPicPr>
                  <pic:blipFill>
                    <a:blip r:embed="rId12"/>
                    <a:stretch>
                      <a:fillRect/>
                    </a:stretch>
                  </pic:blipFill>
                  <pic:spPr>
                    <a:xfrm>
                      <a:off x="0" y="0"/>
                      <a:ext cx="4837430" cy="6901815"/>
                    </a:xfrm>
                    <a:prstGeom prst="rect">
                      <a:avLst/>
                    </a:prstGeom>
                  </pic:spPr>
                </pic:pic>
              </a:graphicData>
            </a:graphic>
          </wp:inline>
        </w:drawing>
      </w:r>
    </w:p>
    <w:p>
      <w:pPr>
        <w:pStyle w:val="43"/>
        <w:tabs>
          <w:tab w:val="left" w:pos="2472"/>
        </w:tabs>
        <w:spacing w:after="156"/>
        <w:jc w:val="center"/>
        <w:rPr>
          <w:rFonts w:ascii="Times New Roman" w:hAnsi="Times New Roman"/>
          <w:kern w:val="2"/>
          <w:highlight w:val="none"/>
        </w:rPr>
      </w:pPr>
      <w:r>
        <w:rPr>
          <w:rFonts w:hint="eastAsia"/>
          <w:sz w:val="24"/>
          <w:szCs w:val="24"/>
          <w:highlight w:val="none"/>
        </w:rPr>
        <w:t>图5.1  质量管理体系证书</w:t>
      </w:r>
    </w:p>
    <w:p>
      <w:pPr>
        <w:spacing w:before="240" w:beforeLines="100" w:line="360" w:lineRule="auto"/>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5.2 产品售后责任</w:t>
      </w:r>
    </w:p>
    <w:p>
      <w:pPr>
        <w:pStyle w:val="5"/>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 xml:space="preserve">  公司根据客户需求，展开售后服务责任。</w:t>
      </w:r>
    </w:p>
    <w:p>
      <w:pPr>
        <w:pStyle w:val="5"/>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1）对产品质量及时进行跟踪，销售部每年行一次客户满意调查。与业界伙伴开放合作，持续为客户和全社会创造价值。</w:t>
      </w:r>
    </w:p>
    <w:p>
      <w:pPr>
        <w:pStyle w:val="5"/>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2）在与</w:t>
      </w:r>
      <w:r>
        <w:rPr>
          <w:rFonts w:hint="eastAsia"/>
          <w:color w:val="000000" w:themeColor="text1"/>
          <w:sz w:val="24"/>
          <w:szCs w:val="24"/>
          <w:highlight w:val="none"/>
          <w:lang w:val="en-US" w:eastAsia="zh-CN"/>
          <w14:textFill>
            <w14:solidFill>
              <w14:schemeClr w14:val="tx1"/>
            </w14:solidFill>
          </w14:textFill>
        </w:rPr>
        <w:t>销售</w:t>
      </w:r>
      <w:r>
        <w:rPr>
          <w:rFonts w:hint="eastAsia"/>
          <w:color w:val="000000" w:themeColor="text1"/>
          <w:sz w:val="24"/>
          <w:szCs w:val="24"/>
          <w:highlight w:val="none"/>
          <w:lang w:eastAsia="zh-CN"/>
          <w14:textFill>
            <w14:solidFill>
              <w14:schemeClr w14:val="tx1"/>
            </w14:solidFill>
          </w14:textFill>
        </w:rPr>
        <w:t>业务员电话沟通时，询问公司产品质量情况，并及时将情况反馈给品管部。</w:t>
      </w:r>
    </w:p>
    <w:p>
      <w:pPr>
        <w:pStyle w:val="5"/>
        <w:spacing w:line="360" w:lineRule="auto"/>
        <w:ind w:left="0" w:firstLine="48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3）</w:t>
      </w:r>
      <w:r>
        <w:rPr>
          <w:rFonts w:hint="eastAsia"/>
          <w:color w:val="auto"/>
          <w:highlight w:val="none"/>
          <w:lang w:val="en-US" w:eastAsia="zh-CN"/>
        </w:rPr>
        <w:t>质检部</w:t>
      </w:r>
      <w:r>
        <w:rPr>
          <w:rFonts w:hint="eastAsia"/>
          <w:color w:val="000000" w:themeColor="text1"/>
          <w:sz w:val="24"/>
          <w:szCs w:val="24"/>
          <w:highlight w:val="none"/>
          <w:lang w:eastAsia="zh-CN"/>
          <w14:textFill>
            <w14:solidFill>
              <w14:schemeClr w14:val="tx1"/>
            </w14:solidFill>
          </w14:textFill>
        </w:rPr>
        <w:t>应定期拜访客户，其目的就是要了解客户对公司产品质量控制的评价，以便进一步改善我们的工作。</w:t>
      </w:r>
    </w:p>
    <w:p>
      <w:pPr>
        <w:pStyle w:val="5"/>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4）每次拜访客户，都应写出书面报告并存档，并派出专业技术人员予以支持，并给出最佳的解决方案。</w:t>
      </w:r>
    </w:p>
    <w:p>
      <w:pPr>
        <w:pStyle w:val="5"/>
        <w:spacing w:line="360" w:lineRule="auto"/>
        <w:ind w:left="0" w:firstLine="480"/>
        <w:rPr>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 xml:space="preserve">  公司本着诚实守信的原则，</w:t>
      </w:r>
      <w:r>
        <w:rPr>
          <w:rFonts w:hint="eastAsia" w:asciiTheme="minorEastAsia" w:hAnsiTheme="minorEastAsia"/>
          <w:color w:val="000000" w:themeColor="text1"/>
          <w:sz w:val="24"/>
          <w:szCs w:val="24"/>
          <w:highlight w:val="none"/>
          <w:lang w:eastAsia="zh-CN"/>
          <w14:textFill>
            <w14:solidFill>
              <w14:schemeClr w14:val="tx1"/>
            </w14:solidFill>
          </w14:textFill>
        </w:rPr>
        <w:t>与客户建立长期良好的战略合作关系，客按照公正公平、互惠互利的原则实现了共同发展；在顾客需求的识别上，公司尽最大可能了解顾客需求，建立并实施了《顾客满意度控制程序》；重点确立顾客满意度指标并领先同行，增强了顾客对购买公司产品的信心。</w:t>
      </w:r>
    </w:p>
    <w:p>
      <w:pPr>
        <w:pStyle w:val="5"/>
        <w:spacing w:before="240" w:beforeLines="100"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5.3企业社会责任</w:t>
      </w:r>
    </w:p>
    <w:p>
      <w:pPr>
        <w:pStyle w:val="5"/>
        <w:spacing w:line="360" w:lineRule="auto"/>
        <w:ind w:left="0" w:firstLine="480"/>
        <w:rPr>
          <w:color w:val="000000" w:themeColor="text1"/>
          <w:kern w:val="2"/>
          <w:sz w:val="24"/>
          <w:szCs w:val="24"/>
          <w:highlight w:val="none"/>
          <w:lang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公司在专注于经营发展的同时，也不遗余力地参与到慈善事业中，承担起自己的各项社会责任，公司具体在社会责任方面的作为，详见</w:t>
      </w:r>
      <w:r>
        <w:rPr>
          <w:rFonts w:hint="eastAsia"/>
          <w:color w:val="000000" w:themeColor="text1"/>
          <w:kern w:val="2"/>
          <w:sz w:val="24"/>
          <w:szCs w:val="24"/>
          <w:highlight w:val="none"/>
          <w:lang w:eastAsia="zh-CN"/>
          <w14:textFill>
            <w14:solidFill>
              <w14:schemeClr w14:val="tx1"/>
            </w14:solidFill>
          </w14:textFill>
        </w:rPr>
        <w:t>《社会责任报告》。</w:t>
      </w:r>
    </w:p>
    <w:p>
      <w:pPr>
        <w:rPr>
          <w:rFonts w:ascii="黑体" w:hAnsi="黑体" w:eastAsia="黑体"/>
          <w:spacing w:val="2"/>
          <w:sz w:val="32"/>
          <w:szCs w:val="32"/>
          <w:highlight w:val="none"/>
          <w:lang w:eastAsia="zh-CN"/>
        </w:rPr>
      </w:pPr>
      <w:bookmarkStart w:id="24" w:name="_Toc22209_WPSOffice_Level2"/>
      <w:r>
        <w:rPr>
          <w:rFonts w:hint="eastAsia" w:ascii="黑体" w:hAnsi="黑体" w:eastAsia="黑体"/>
          <w:spacing w:val="2"/>
          <w:sz w:val="32"/>
          <w:szCs w:val="32"/>
          <w:highlight w:val="none"/>
          <w:lang w:eastAsia="zh-CN"/>
        </w:rPr>
        <w:br w:type="page"/>
      </w:r>
    </w:p>
    <w:p>
      <w:pPr>
        <w:pStyle w:val="5"/>
        <w:spacing w:line="360" w:lineRule="auto"/>
        <w:ind w:left="0" w:firstLine="480"/>
        <w:jc w:val="center"/>
        <w:rPr>
          <w:color w:val="FF0000"/>
          <w:kern w:val="2"/>
          <w:sz w:val="24"/>
          <w:szCs w:val="24"/>
          <w:highlight w:val="none"/>
          <w:lang w:eastAsia="zh-CN"/>
        </w:rPr>
      </w:pPr>
      <w:r>
        <w:rPr>
          <w:rFonts w:hint="eastAsia" w:ascii="黑体" w:hAnsi="黑体" w:eastAsia="黑体"/>
          <w:spacing w:val="2"/>
          <w:sz w:val="32"/>
          <w:szCs w:val="32"/>
          <w:highlight w:val="none"/>
          <w:lang w:eastAsia="zh-CN"/>
        </w:rPr>
        <w:t>第六章  产品质量承诺</w:t>
      </w:r>
      <w:bookmarkEnd w:id="24"/>
    </w:p>
    <w:p>
      <w:pPr>
        <w:pStyle w:val="5"/>
        <w:spacing w:line="360" w:lineRule="auto"/>
        <w:ind w:left="0" w:right="493"/>
        <w:rPr>
          <w:rFonts w:asciiTheme="majorEastAsia" w:hAnsiTheme="majorEastAsia" w:eastAsiaTheme="majorEastAsia" w:cstheme="majorEastAsia"/>
          <w:b/>
          <w:bCs/>
          <w:sz w:val="24"/>
          <w:highlight w:val="none"/>
          <w:lang w:eastAsia="zh-CN"/>
        </w:rPr>
      </w:pPr>
      <w:r>
        <w:rPr>
          <w:rFonts w:hint="eastAsia" w:asciiTheme="majorEastAsia" w:hAnsiTheme="majorEastAsia" w:eastAsiaTheme="majorEastAsia" w:cstheme="majorEastAsia"/>
          <w:b/>
          <w:bCs/>
          <w:sz w:val="24"/>
          <w:highlight w:val="none"/>
          <w:lang w:eastAsia="zh-CN"/>
        </w:rPr>
        <w:t>6.1 质量投诉处理</w:t>
      </w:r>
    </w:p>
    <w:p>
      <w:pPr>
        <w:spacing w:line="360" w:lineRule="auto"/>
        <w:ind w:firstLine="480" w:firstLineChars="200"/>
        <w:rPr>
          <w:rFonts w:ascii="宋体" w:hAnsi="宋体"/>
          <w:kern w:val="2"/>
          <w:sz w:val="24"/>
          <w:szCs w:val="24"/>
          <w:highlight w:val="none"/>
          <w:lang w:eastAsia="zh-CN"/>
        </w:rPr>
      </w:pPr>
      <w:r>
        <w:rPr>
          <w:rFonts w:hint="eastAsia" w:asciiTheme="minorEastAsia" w:hAnsiTheme="minorEastAsia"/>
          <w:sz w:val="24"/>
          <w:szCs w:val="24"/>
          <w:highlight w:val="none"/>
          <w:lang w:eastAsia="zh-CN"/>
        </w:rPr>
        <w:t>投诉的</w:t>
      </w:r>
      <w:r>
        <w:rPr>
          <w:rFonts w:hint="eastAsia" w:ascii="宋体" w:hAnsi="宋体"/>
          <w:kern w:val="2"/>
          <w:sz w:val="24"/>
          <w:szCs w:val="24"/>
          <w:highlight w:val="none"/>
          <w:lang w:eastAsia="zh-CN"/>
        </w:rPr>
        <w:t>处理流程：销售部负责收集客户信息，接收和处理客户的投诉，流程见</w:t>
      </w:r>
      <w:r>
        <w:rPr>
          <w:highlight w:val="none"/>
        </w:rPr>
        <w:fldChar w:fldCharType="begin"/>
      </w:r>
      <w:r>
        <w:rPr>
          <w:highlight w:val="none"/>
          <w:lang w:eastAsia="zh-CN"/>
        </w:rPr>
        <w:instrText xml:space="preserve"> REF _Ref363386902 \h  \* MERGEFORMAT </w:instrText>
      </w:r>
      <w:r>
        <w:rPr>
          <w:highlight w:val="none"/>
        </w:rPr>
        <w:fldChar w:fldCharType="separate"/>
      </w:r>
      <w:r>
        <w:rPr>
          <w:rFonts w:hint="eastAsia" w:ascii="宋体" w:hAnsi="宋体"/>
          <w:kern w:val="2"/>
          <w:sz w:val="24"/>
          <w:szCs w:val="24"/>
          <w:highlight w:val="none"/>
          <w:lang w:eastAsia="zh-CN"/>
        </w:rPr>
        <w:t>图6.1投诉管理流程</w:t>
      </w:r>
      <w:r>
        <w:rPr>
          <w:highlight w:val="none"/>
        </w:rPr>
        <w:fldChar w:fldCharType="end"/>
      </w:r>
      <w:r>
        <w:rPr>
          <w:rFonts w:hint="eastAsia" w:ascii="宋体" w:hAnsi="宋体"/>
          <w:kern w:val="2"/>
          <w:sz w:val="24"/>
          <w:szCs w:val="24"/>
          <w:highlight w:val="none"/>
          <w:lang w:eastAsia="zh-CN"/>
        </w:rPr>
        <w:t>。</w:t>
      </w:r>
      <w:r>
        <w:rPr>
          <w:rFonts w:hint="eastAsia" w:ascii="宋体" w:hAnsi="宋体"/>
          <w:kern w:val="2"/>
          <w:sz w:val="24"/>
          <w:szCs w:val="24"/>
          <w:highlight w:val="none"/>
          <w:lang w:val="en-US" w:eastAsia="zh-CN"/>
        </w:rPr>
        <w:t>质检部</w:t>
      </w:r>
      <w:r>
        <w:rPr>
          <w:rFonts w:hint="eastAsia" w:ascii="宋体" w:hAnsi="宋体"/>
          <w:kern w:val="2"/>
          <w:sz w:val="24"/>
          <w:szCs w:val="24"/>
          <w:highlight w:val="none"/>
          <w:lang w:eastAsia="zh-CN"/>
        </w:rPr>
        <w:t>的职责是：客户质量投诉、三包索赔、外部退/换货接收处理；业务员外部质量处理支持、重大售后服务的组织与落实；协助业务员做好质量信息的处理回复；客户质量要求识别输入与管理；与公司</w:t>
      </w:r>
      <w:r>
        <w:rPr>
          <w:rFonts w:hint="eastAsia" w:ascii="宋体" w:hAnsi="宋体"/>
          <w:kern w:val="2"/>
          <w:sz w:val="24"/>
          <w:szCs w:val="24"/>
          <w:highlight w:val="none"/>
          <w:lang w:val="en-US" w:eastAsia="zh-CN"/>
        </w:rPr>
        <w:t>质检部</w:t>
      </w:r>
      <w:r>
        <w:rPr>
          <w:rFonts w:hint="eastAsia" w:ascii="宋体" w:hAnsi="宋体"/>
          <w:kern w:val="2"/>
          <w:sz w:val="24"/>
          <w:szCs w:val="24"/>
          <w:highlight w:val="none"/>
          <w:lang w:eastAsia="zh-CN"/>
        </w:rPr>
        <w:t>等职能部门接口做好售后服务工作；外部质量运行、客户质量满意度分析与组织改善等。最大限度减少顾客不满和业务流失。</w:t>
      </w:r>
    </w:p>
    <w:p>
      <w:pPr>
        <w:spacing w:line="300" w:lineRule="auto"/>
        <w:ind w:firstLine="440" w:firstLineChars="200"/>
        <w:jc w:val="center"/>
        <w:rPr>
          <w:rFonts w:cs="宋体" w:asciiTheme="majorEastAsia" w:hAnsiTheme="majorEastAsia" w:eastAsiaTheme="majorEastAsia"/>
          <w:sz w:val="24"/>
          <w:szCs w:val="24"/>
          <w:highlight w:val="none"/>
          <w:lang w:eastAsia="zh-CN"/>
        </w:rPr>
      </w:pPr>
      <w:r>
        <w:rPr>
          <w:rFonts w:hint="eastAsia"/>
          <w:highlight w:val="none"/>
          <w:lang w:eastAsia="zh-CN"/>
        </w:rPr>
        <w:drawing>
          <wp:inline distT="0" distB="0" distL="114300" distR="114300">
            <wp:extent cx="4588510" cy="6385560"/>
            <wp:effectExtent l="0" t="0" r="0" b="1524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3"/>
                    <a:stretch>
                      <a:fillRect/>
                    </a:stretch>
                  </pic:blipFill>
                  <pic:spPr>
                    <a:xfrm>
                      <a:off x="0" y="0"/>
                      <a:ext cx="4588510" cy="6385560"/>
                    </a:xfrm>
                    <a:prstGeom prst="rect">
                      <a:avLst/>
                    </a:prstGeom>
                    <a:noFill/>
                    <a:ln>
                      <a:noFill/>
                    </a:ln>
                  </pic:spPr>
                </pic:pic>
              </a:graphicData>
            </a:graphic>
          </wp:inline>
        </w:drawing>
      </w:r>
    </w:p>
    <w:p>
      <w:pPr>
        <w:pStyle w:val="4"/>
        <w:spacing w:after="120" w:afterLines="50"/>
        <w:jc w:val="center"/>
        <w:rPr>
          <w:rFonts w:ascii="宋体" w:hAnsi="宋体" w:eastAsia="宋体" w:cs="宋体"/>
          <w:b/>
          <w:kern w:val="0"/>
          <w:sz w:val="24"/>
          <w:szCs w:val="24"/>
          <w:highlight w:val="none"/>
        </w:rPr>
      </w:pPr>
      <w:bookmarkStart w:id="25" w:name="_Ref363386902"/>
      <w:r>
        <w:rPr>
          <w:rFonts w:hint="eastAsia" w:ascii="宋体" w:hAnsi="宋体" w:eastAsia="宋体"/>
          <w:b/>
          <w:sz w:val="24"/>
          <w:szCs w:val="24"/>
          <w:highlight w:val="none"/>
        </w:rPr>
        <w:t>图6.1投诉管理流程</w:t>
      </w:r>
      <w:bookmarkEnd w:id="25"/>
    </w:p>
    <w:p>
      <w:pPr>
        <w:pStyle w:val="35"/>
        <w:spacing w:line="360" w:lineRule="auto"/>
        <w:ind w:firstLine="480"/>
        <w:rPr>
          <w:rFonts w:ascii="宋体" w:hAnsi="宋体"/>
          <w:color w:val="auto"/>
          <w:highlight w:val="none"/>
        </w:rPr>
      </w:pPr>
      <w:r>
        <w:rPr>
          <w:rFonts w:hint="eastAsia" w:ascii="宋体" w:hAnsi="宋体"/>
          <w:color w:val="auto"/>
          <w:highlight w:val="none"/>
          <w:lang w:eastAsia="zh-CN"/>
        </w:rPr>
        <w:t>销售部</w:t>
      </w:r>
      <w:r>
        <w:rPr>
          <w:rFonts w:ascii="宋体" w:hAnsi="宋体"/>
          <w:color w:val="auto"/>
          <w:highlight w:val="none"/>
        </w:rPr>
        <w:t>负责接收、收集顾客的抱怨/投诉，将顾客的意见记录，通过</w:t>
      </w:r>
      <w:r>
        <w:rPr>
          <w:rFonts w:hint="eastAsia" w:ascii="宋体" w:hAnsi="宋体"/>
          <w:color w:val="auto"/>
          <w:highlight w:val="none"/>
        </w:rPr>
        <w:t>客诉处理记录或顾客专用格式，</w:t>
      </w:r>
      <w:r>
        <w:rPr>
          <w:rFonts w:ascii="宋体" w:hAnsi="宋体"/>
          <w:color w:val="auto"/>
          <w:highlight w:val="none"/>
        </w:rPr>
        <w:t>将相关信息传递到</w:t>
      </w:r>
      <w:r>
        <w:rPr>
          <w:rFonts w:hint="eastAsia" w:ascii="宋体" w:hAnsi="宋体"/>
          <w:color w:val="auto"/>
          <w:highlight w:val="none"/>
          <w:lang w:val="en-US" w:eastAsia="zh-CN"/>
        </w:rPr>
        <w:t>质检部</w:t>
      </w:r>
      <w:r>
        <w:rPr>
          <w:rFonts w:ascii="宋体" w:hAnsi="宋体"/>
          <w:color w:val="auto"/>
          <w:highlight w:val="none"/>
        </w:rPr>
        <w:t>，</w:t>
      </w:r>
      <w:r>
        <w:rPr>
          <w:rFonts w:hint="eastAsia" w:ascii="宋体" w:hAnsi="宋体"/>
          <w:color w:val="auto"/>
          <w:highlight w:val="none"/>
          <w:lang w:val="en-US" w:eastAsia="zh-CN"/>
        </w:rPr>
        <w:t>质检部</w:t>
      </w:r>
      <w:r>
        <w:rPr>
          <w:rFonts w:hint="eastAsia" w:ascii="宋体" w:hAnsi="宋体"/>
          <w:color w:val="auto"/>
          <w:highlight w:val="none"/>
        </w:rPr>
        <w:t>接到顾客投诉反馈信息后，立即组织相关人员对可疑产品进行区分隔离：</w:t>
      </w:r>
      <w:r>
        <w:rPr>
          <w:rFonts w:ascii="宋体" w:hAnsi="宋体"/>
          <w:color w:val="auto"/>
          <w:highlight w:val="none"/>
        </w:rPr>
        <w:fldChar w:fldCharType="begin"/>
      </w:r>
      <w:r>
        <w:rPr>
          <w:rFonts w:hint="eastAsia" w:ascii="宋体" w:hAnsi="宋体"/>
          <w:color w:val="auto"/>
          <w:highlight w:val="none"/>
        </w:rPr>
        <w:instrText xml:space="preserve">= 1 \* GB3</w:instrText>
      </w:r>
      <w:r>
        <w:rPr>
          <w:rFonts w:ascii="宋体" w:hAnsi="宋体"/>
          <w:color w:val="auto"/>
          <w:highlight w:val="none"/>
        </w:rPr>
        <w:fldChar w:fldCharType="separate"/>
      </w:r>
      <w:r>
        <w:rPr>
          <w:rFonts w:hint="eastAsia" w:ascii="宋体" w:hAnsi="宋体"/>
          <w:color w:val="auto"/>
          <w:highlight w:val="none"/>
        </w:rPr>
        <w:t>①</w:t>
      </w:r>
      <w:r>
        <w:rPr>
          <w:rFonts w:ascii="宋体" w:hAnsi="宋体"/>
          <w:color w:val="auto"/>
          <w:highlight w:val="none"/>
        </w:rPr>
        <w:fldChar w:fldCharType="end"/>
      </w:r>
      <w:r>
        <w:rPr>
          <w:rFonts w:hint="eastAsia" w:ascii="宋体" w:hAnsi="宋体"/>
          <w:color w:val="auto"/>
          <w:highlight w:val="none"/>
        </w:rPr>
        <w:t>区分隔离的可疑产品包括在制品，成品仓库，发运的在途品，外库存，涉及到外协件和原材料的应包含原材料库和相应的分供方；</w:t>
      </w:r>
      <w:r>
        <w:rPr>
          <w:rFonts w:ascii="宋体" w:hAnsi="宋体"/>
          <w:color w:val="auto"/>
          <w:highlight w:val="none"/>
        </w:rPr>
        <w:fldChar w:fldCharType="begin"/>
      </w:r>
      <w:r>
        <w:rPr>
          <w:rFonts w:hint="eastAsia" w:ascii="宋体" w:hAnsi="宋体"/>
          <w:color w:val="auto"/>
          <w:highlight w:val="none"/>
        </w:rPr>
        <w:instrText xml:space="preserve">= 2 \* GB3</w:instrText>
      </w:r>
      <w:r>
        <w:rPr>
          <w:rFonts w:ascii="宋体" w:hAnsi="宋体"/>
          <w:color w:val="auto"/>
          <w:highlight w:val="none"/>
        </w:rPr>
        <w:fldChar w:fldCharType="separate"/>
      </w:r>
      <w:r>
        <w:rPr>
          <w:rFonts w:hint="eastAsia" w:ascii="宋体" w:hAnsi="宋体"/>
          <w:color w:val="auto"/>
          <w:highlight w:val="none"/>
        </w:rPr>
        <w:t>②</w:t>
      </w:r>
      <w:r>
        <w:rPr>
          <w:rFonts w:ascii="宋体" w:hAnsi="宋体"/>
          <w:color w:val="auto"/>
          <w:highlight w:val="none"/>
        </w:rPr>
        <w:fldChar w:fldCharType="end"/>
      </w:r>
      <w:r>
        <w:rPr>
          <w:rFonts w:hint="eastAsia" w:ascii="宋体" w:hAnsi="宋体"/>
          <w:color w:val="auto"/>
          <w:highlight w:val="none"/>
          <w:lang w:val="en-US" w:eastAsia="zh-CN"/>
        </w:rPr>
        <w:t>质检部</w:t>
      </w:r>
      <w:r>
        <w:rPr>
          <w:rFonts w:hint="eastAsia" w:ascii="宋体" w:hAnsi="宋体"/>
          <w:color w:val="auto"/>
          <w:highlight w:val="none"/>
        </w:rPr>
        <w:t>组织相关人员根据异常情况，确定临时措施，对可疑不合格品进行检查、返工、返修或者报废处理；必要时，填写《客诉处理报告单》；</w:t>
      </w:r>
      <w:r>
        <w:rPr>
          <w:rFonts w:ascii="宋体" w:hAnsi="宋体"/>
          <w:color w:val="auto"/>
          <w:highlight w:val="none"/>
        </w:rPr>
        <w:fldChar w:fldCharType="begin"/>
      </w:r>
      <w:r>
        <w:rPr>
          <w:rFonts w:hint="eastAsia" w:ascii="宋体" w:hAnsi="宋体"/>
          <w:color w:val="auto"/>
          <w:highlight w:val="none"/>
        </w:rPr>
        <w:instrText xml:space="preserve">= 3 \* GB3</w:instrText>
      </w:r>
      <w:r>
        <w:rPr>
          <w:rFonts w:ascii="宋体" w:hAnsi="宋体"/>
          <w:color w:val="auto"/>
          <w:highlight w:val="none"/>
        </w:rPr>
        <w:fldChar w:fldCharType="separate"/>
      </w:r>
      <w:r>
        <w:rPr>
          <w:rFonts w:hint="eastAsia" w:ascii="宋体" w:hAnsi="宋体"/>
          <w:color w:val="auto"/>
          <w:highlight w:val="none"/>
        </w:rPr>
        <w:t>③</w:t>
      </w:r>
      <w:r>
        <w:rPr>
          <w:rFonts w:ascii="宋体" w:hAnsi="宋体"/>
          <w:color w:val="auto"/>
          <w:highlight w:val="none"/>
        </w:rPr>
        <w:fldChar w:fldCharType="end"/>
      </w:r>
      <w:r>
        <w:rPr>
          <w:rFonts w:hint="eastAsia" w:ascii="宋体" w:hAnsi="宋体"/>
          <w:color w:val="auto"/>
          <w:highlight w:val="none"/>
        </w:rPr>
        <w:t>在24小时之内把相关信息返回到顾客。</w:t>
      </w:r>
    </w:p>
    <w:p>
      <w:pPr>
        <w:pStyle w:val="35"/>
        <w:spacing w:line="360" w:lineRule="auto"/>
        <w:ind w:firstLine="480"/>
        <w:rPr>
          <w:rFonts w:ascii="宋体" w:hAnsi="宋体"/>
          <w:color w:val="auto"/>
          <w:highlight w:val="none"/>
        </w:rPr>
      </w:pPr>
      <w:r>
        <w:rPr>
          <w:rFonts w:ascii="宋体" w:hAnsi="宋体"/>
          <w:color w:val="auto"/>
          <w:highlight w:val="none"/>
        </w:rPr>
        <w:t>若分析确认的结果是本公司的制造质量问题，</w:t>
      </w:r>
      <w:r>
        <w:rPr>
          <w:rFonts w:hint="eastAsia" w:ascii="宋体" w:hAnsi="宋体"/>
          <w:color w:val="auto"/>
          <w:highlight w:val="none"/>
          <w:lang w:val="en-US" w:eastAsia="zh-CN"/>
        </w:rPr>
        <w:t>质检部</w:t>
      </w:r>
      <w:r>
        <w:rPr>
          <w:rFonts w:ascii="宋体" w:hAnsi="宋体"/>
          <w:color w:val="auto"/>
          <w:highlight w:val="none"/>
        </w:rPr>
        <w:t>组织相关人员分析原因，以确定根本原因，提出纠正和预防措施并组织实施，适当采用与风险相适应的防错技术</w:t>
      </w:r>
      <w:r>
        <w:rPr>
          <w:rFonts w:hint="eastAsia" w:ascii="宋体" w:hAnsi="宋体"/>
          <w:color w:val="auto"/>
          <w:highlight w:val="none"/>
        </w:rPr>
        <w:t>。</w:t>
      </w:r>
      <w:r>
        <w:rPr>
          <w:rFonts w:hint="eastAsia" w:ascii="宋体" w:hAnsi="宋体"/>
          <w:color w:val="auto"/>
          <w:highlight w:val="none"/>
          <w:lang w:val="en-US" w:eastAsia="zh-CN"/>
        </w:rPr>
        <w:t>质检部</w:t>
      </w:r>
      <w:r>
        <w:rPr>
          <w:rFonts w:ascii="宋体" w:hAnsi="宋体"/>
          <w:color w:val="auto"/>
          <w:highlight w:val="none"/>
        </w:rPr>
        <w:t>评价纠正和预防措施的有效性，防止问题的再次发生。</w:t>
      </w:r>
    </w:p>
    <w:p>
      <w:pPr>
        <w:pStyle w:val="35"/>
        <w:spacing w:line="360" w:lineRule="auto"/>
        <w:ind w:firstLine="480"/>
        <w:rPr>
          <w:rFonts w:ascii="宋体" w:hAnsi="宋体"/>
          <w:color w:val="auto"/>
          <w:highlight w:val="none"/>
        </w:rPr>
      </w:pPr>
      <w:r>
        <w:rPr>
          <w:rFonts w:hint="eastAsia" w:ascii="宋体" w:hAnsi="宋体"/>
          <w:color w:val="auto"/>
          <w:highlight w:val="none"/>
        </w:rPr>
        <w:t>投诉信息的</w:t>
      </w:r>
      <w:r>
        <w:rPr>
          <w:rFonts w:hint="eastAsia" w:ascii="宋体" w:hAnsi="宋体"/>
          <w:color w:val="000000" w:themeColor="text1"/>
          <w:highlight w:val="none"/>
          <w14:textFill>
            <w14:solidFill>
              <w14:schemeClr w14:val="tx1"/>
            </w14:solidFill>
          </w14:textFill>
        </w:rPr>
        <w:t>积累、分析。售后服务</w:t>
      </w:r>
      <w:r>
        <w:rPr>
          <w:rFonts w:ascii="宋体" w:hAnsi="宋体"/>
          <w:color w:val="000000" w:themeColor="text1"/>
          <w:highlight w:val="none"/>
          <w14:textFill>
            <w14:solidFill>
              <w14:schemeClr w14:val="tx1"/>
            </w14:solidFill>
          </w14:textFill>
        </w:rPr>
        <w:t>、</w:t>
      </w:r>
      <w:r>
        <w:rPr>
          <w:rFonts w:hint="eastAsia" w:ascii="宋体" w:hAnsi="宋体"/>
          <w:color w:val="auto"/>
          <w:highlight w:val="none"/>
          <w:lang w:val="en-US" w:eastAsia="zh-CN"/>
        </w:rPr>
        <w:t>质检部</w:t>
      </w:r>
      <w:r>
        <w:rPr>
          <w:rFonts w:ascii="宋体" w:hAnsi="宋体"/>
          <w:color w:val="000000" w:themeColor="text1"/>
          <w:highlight w:val="none"/>
          <w14:textFill>
            <w14:solidFill>
              <w14:schemeClr w14:val="tx1"/>
            </w14:solidFill>
          </w14:textFill>
        </w:rPr>
        <w:t>负责定期对顾客投诉情况进行统计</w:t>
      </w:r>
      <w:r>
        <w:rPr>
          <w:rFonts w:hint="eastAsia" w:ascii="宋体" w:hAnsi="宋体"/>
          <w:color w:val="000000" w:themeColor="text1"/>
          <w:highlight w:val="none"/>
          <w14:textFill>
            <w14:solidFill>
              <w14:schemeClr w14:val="tx1"/>
            </w14:solidFill>
          </w14:textFill>
        </w:rPr>
        <w:t>。</w:t>
      </w:r>
      <w:r>
        <w:rPr>
          <w:rFonts w:hint="eastAsia" w:ascii="宋体" w:hAnsi="宋体"/>
          <w:color w:val="auto"/>
          <w:highlight w:val="none"/>
          <w:lang w:val="en-US" w:eastAsia="zh-CN"/>
        </w:rPr>
        <w:t>质检部</w:t>
      </w:r>
      <w:r>
        <w:rPr>
          <w:rFonts w:hint="eastAsia" w:ascii="宋体" w:hAnsi="宋体"/>
          <w:color w:val="000000" w:themeColor="text1"/>
          <w:highlight w:val="none"/>
          <w14:textFill>
            <w14:solidFill>
              <w14:schemeClr w14:val="tx1"/>
            </w14:solidFill>
          </w14:textFill>
        </w:rPr>
        <w:t>负责对顾客反馈回的《质量信息反馈单》等单据和产品退回的情报展开分析，制订解决的措施，跟踪解决措施的有效性直至问</w:t>
      </w:r>
      <w:r>
        <w:rPr>
          <w:rFonts w:hint="eastAsia" w:ascii="宋体" w:hAnsi="宋体"/>
          <w:color w:val="auto"/>
          <w:highlight w:val="none"/>
        </w:rPr>
        <w:t>题关闭。</w:t>
      </w:r>
    </w:p>
    <w:p>
      <w:pPr>
        <w:pStyle w:val="35"/>
        <w:spacing w:before="240" w:beforeLines="100" w:line="360" w:lineRule="auto"/>
        <w:ind w:firstLine="0" w:firstLineChars="0"/>
        <w:rPr>
          <w:rFonts w:asciiTheme="majorEastAsia" w:hAnsiTheme="majorEastAsia" w:eastAsiaTheme="majorEastAsia" w:cstheme="majorEastAsia"/>
          <w:b/>
          <w:bCs/>
          <w:kern w:val="0"/>
          <w:szCs w:val="26"/>
          <w:highlight w:val="none"/>
        </w:rPr>
      </w:pPr>
      <w:r>
        <w:rPr>
          <w:rFonts w:hint="eastAsia" w:asciiTheme="majorEastAsia" w:hAnsiTheme="majorEastAsia" w:eastAsiaTheme="majorEastAsia" w:cstheme="majorEastAsia"/>
          <w:b/>
          <w:bCs/>
          <w:kern w:val="0"/>
          <w:szCs w:val="26"/>
          <w:highlight w:val="none"/>
        </w:rPr>
        <w:t>6.2产品质量承诺</w:t>
      </w:r>
    </w:p>
    <w:p>
      <w:pPr>
        <w:widowControl/>
        <w:spacing w:line="360" w:lineRule="auto"/>
        <w:ind w:firstLine="480" w:firstLineChars="200"/>
        <w:rPr>
          <w:rFonts w:ascii="宋体" w:hAnsi="宋体"/>
          <w:bCs/>
          <w:sz w:val="24"/>
          <w:szCs w:val="24"/>
          <w:highlight w:val="none"/>
          <w:lang w:eastAsia="zh-CN"/>
        </w:rPr>
      </w:pPr>
      <w:r>
        <w:rPr>
          <w:rFonts w:hint="eastAsia" w:ascii="宋体" w:hAnsi="宋体"/>
          <w:bCs/>
          <w:sz w:val="24"/>
          <w:szCs w:val="24"/>
          <w:highlight w:val="none"/>
          <w:lang w:eastAsia="zh-CN"/>
        </w:rPr>
        <w:t>为构建诚信经营、公平竞争的市场环境，切实保证产品质量及服务质量，维护消费者合法权益，公司向社会作出郑重承诺：</w:t>
      </w:r>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bookmarkStart w:id="26" w:name="_Toc7146_WPSOffice_Level2"/>
      <w:r>
        <w:rPr>
          <w:rFonts w:hint="eastAsia" w:asciiTheme="majorEastAsia" w:hAnsiTheme="majorEastAsia" w:eastAsiaTheme="majorEastAsia" w:cstheme="majorEastAsia"/>
          <w:b/>
          <w:bCs/>
          <w:sz w:val="24"/>
          <w:szCs w:val="26"/>
          <w:highlight w:val="none"/>
          <w:lang w:eastAsia="zh-CN"/>
        </w:rPr>
        <w:t>依法依规做精品</w:t>
      </w:r>
      <w:bookmarkEnd w:id="26"/>
    </w:p>
    <w:p>
      <w:pPr>
        <w:widowControl/>
        <w:spacing w:line="360" w:lineRule="auto"/>
        <w:ind w:firstLine="480" w:firstLineChars="200"/>
        <w:rPr>
          <w:rFonts w:ascii="宋体" w:hAnsi="宋体"/>
          <w:bCs/>
          <w:color w:val="auto"/>
          <w:sz w:val="24"/>
          <w:szCs w:val="24"/>
          <w:highlight w:val="none"/>
          <w:lang w:eastAsia="zh-CN"/>
        </w:rPr>
      </w:pPr>
      <w:r>
        <w:rPr>
          <w:rFonts w:hint="eastAsia" w:ascii="宋体" w:hAnsi="宋体"/>
          <w:bCs/>
          <w:sz w:val="24"/>
          <w:szCs w:val="24"/>
          <w:highlight w:val="none"/>
          <w:lang w:eastAsia="zh-CN"/>
        </w:rPr>
        <w:t>严格遵守《产品质量法》、《消费者权益保护法》、《浙江制造标准》等法规和标准，严格执行相关质量标准，不制假，不售假，杜绝虚假宣传，坚决抵制假冒伪劣，欺诈消费者等失信行为。落实企业的质量主体责任，自觉接受监督，以匠心制造精品，满足消</w:t>
      </w:r>
      <w:r>
        <w:rPr>
          <w:rFonts w:hint="eastAsia" w:ascii="宋体" w:hAnsi="宋体"/>
          <w:bCs/>
          <w:color w:val="auto"/>
          <w:sz w:val="24"/>
          <w:szCs w:val="24"/>
          <w:highlight w:val="none"/>
          <w:lang w:eastAsia="zh-CN"/>
        </w:rPr>
        <w:t>费者对高质量产品的期待和要求。</w:t>
      </w:r>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bookmarkStart w:id="27" w:name="_Toc12788_WPSOffice_Level2"/>
      <w:r>
        <w:rPr>
          <w:rFonts w:hint="eastAsia" w:asciiTheme="majorEastAsia" w:hAnsiTheme="majorEastAsia" w:eastAsiaTheme="majorEastAsia" w:cstheme="majorEastAsia"/>
          <w:b/>
          <w:bCs/>
          <w:sz w:val="24"/>
          <w:szCs w:val="26"/>
          <w:highlight w:val="none"/>
          <w:lang w:eastAsia="zh-CN"/>
        </w:rPr>
        <w:t>快速响应做服务</w:t>
      </w:r>
      <w:bookmarkEnd w:id="27"/>
    </w:p>
    <w:p>
      <w:pPr>
        <w:widowControl/>
        <w:spacing w:line="360" w:lineRule="auto"/>
        <w:ind w:firstLine="480" w:firstLineChars="200"/>
        <w:rPr>
          <w:rFonts w:ascii="宋体" w:hAnsi="宋体"/>
          <w:kern w:val="2"/>
          <w:sz w:val="24"/>
          <w:szCs w:val="24"/>
          <w:highlight w:val="none"/>
          <w:lang w:eastAsia="zh-CN"/>
        </w:rPr>
      </w:pPr>
      <w:r>
        <w:rPr>
          <w:rFonts w:hint="eastAsia" w:ascii="宋体" w:hAnsi="宋体"/>
          <w:bCs/>
          <w:sz w:val="24"/>
          <w:szCs w:val="24"/>
          <w:highlight w:val="none"/>
          <w:lang w:eastAsia="zh-CN"/>
        </w:rPr>
        <w:t>推进售后服务体系建设，落实三包措施及公司的各项承诺，对消费者及客户的投诉做出快速响应。并承诺，</w:t>
      </w:r>
      <w:r>
        <w:rPr>
          <w:rFonts w:hint="eastAsia" w:ascii="宋体" w:hAnsi="宋体"/>
          <w:color w:val="000000" w:themeColor="text1"/>
          <w:kern w:val="2"/>
          <w:sz w:val="24"/>
          <w:szCs w:val="24"/>
          <w:highlight w:val="none"/>
          <w:lang w:eastAsia="zh-CN"/>
          <w14:textFill>
            <w14:solidFill>
              <w14:schemeClr w14:val="tx1"/>
            </w14:solidFill>
          </w14:textFill>
        </w:rPr>
        <w:t>对于顾客</w:t>
      </w:r>
      <w:r>
        <w:rPr>
          <w:rFonts w:hint="eastAsia" w:ascii="宋体" w:hAnsi="宋体"/>
          <w:kern w:val="2"/>
          <w:sz w:val="24"/>
          <w:szCs w:val="24"/>
          <w:highlight w:val="none"/>
          <w:lang w:eastAsia="zh-CN"/>
        </w:rPr>
        <w:t>的投诉:</w:t>
      </w:r>
    </w:p>
    <w:p>
      <w:pPr>
        <w:widowControl/>
        <w:spacing w:line="360" w:lineRule="auto"/>
        <w:ind w:firstLine="480" w:firstLineChars="200"/>
        <w:rPr>
          <w:rFonts w:ascii="宋体" w:hAnsi="宋体"/>
          <w:kern w:val="2"/>
          <w:sz w:val="24"/>
          <w:szCs w:val="24"/>
          <w:highlight w:val="none"/>
          <w:lang w:eastAsia="zh-CN"/>
        </w:rPr>
      </w:pPr>
      <w:r>
        <w:rPr>
          <w:rFonts w:hint="eastAsia" w:ascii="宋体" w:hAnsi="宋体"/>
          <w:kern w:val="2"/>
          <w:sz w:val="24"/>
          <w:szCs w:val="24"/>
          <w:highlight w:val="none"/>
          <w:lang w:eastAsia="zh-CN"/>
        </w:rPr>
        <w:t>①一般问题的处理不得超过12小时，12小时内处理结果反馈给客户职能人员；</w:t>
      </w:r>
    </w:p>
    <w:p>
      <w:pPr>
        <w:widowControl/>
        <w:spacing w:line="360" w:lineRule="auto"/>
        <w:ind w:firstLine="480" w:firstLineChars="200"/>
        <w:rPr>
          <w:rFonts w:ascii="宋体" w:hAnsi="宋体"/>
          <w:kern w:val="2"/>
          <w:sz w:val="24"/>
          <w:szCs w:val="24"/>
          <w:highlight w:val="none"/>
          <w:lang w:eastAsia="zh-CN"/>
        </w:rPr>
      </w:pPr>
      <w:r>
        <w:rPr>
          <w:rFonts w:hint="eastAsia" w:ascii="宋体" w:hAnsi="宋体"/>
          <w:kern w:val="2"/>
          <w:sz w:val="24"/>
          <w:szCs w:val="24"/>
          <w:highlight w:val="none"/>
          <w:lang w:eastAsia="zh-CN"/>
        </w:rPr>
        <w:t>②影响较大的问题的处理不得超过6小时，6小时内处理结果必须反馈给客户职能人员；</w:t>
      </w:r>
    </w:p>
    <w:p>
      <w:pPr>
        <w:widowControl/>
        <w:spacing w:line="360" w:lineRule="auto"/>
        <w:ind w:firstLine="480" w:firstLineChars="200"/>
        <w:rPr>
          <w:rFonts w:ascii="宋体" w:hAnsi="宋体"/>
          <w:kern w:val="2"/>
          <w:sz w:val="24"/>
          <w:szCs w:val="24"/>
          <w:highlight w:val="none"/>
          <w:lang w:eastAsia="zh-CN"/>
        </w:rPr>
      </w:pPr>
      <w:r>
        <w:rPr>
          <w:rFonts w:hint="eastAsia" w:ascii="宋体" w:hAnsi="宋体"/>
          <w:kern w:val="2"/>
          <w:sz w:val="24"/>
          <w:szCs w:val="24"/>
          <w:highlight w:val="none"/>
          <w:lang w:eastAsia="zh-CN"/>
        </w:rPr>
        <w:t>③严重及重大问题的处理不得超过4小时，4小时内处理结果必须反馈给客户职能人员；</w:t>
      </w:r>
    </w:p>
    <w:p>
      <w:pPr>
        <w:widowControl/>
        <w:spacing w:line="360" w:lineRule="auto"/>
        <w:ind w:firstLine="480" w:firstLineChars="200"/>
        <w:rPr>
          <w:rFonts w:ascii="宋体" w:hAnsi="宋体"/>
          <w:bCs/>
          <w:sz w:val="24"/>
          <w:szCs w:val="24"/>
          <w:highlight w:val="none"/>
          <w:lang w:eastAsia="zh-CN"/>
        </w:rPr>
      </w:pPr>
      <w:r>
        <w:rPr>
          <w:rFonts w:hint="eastAsia" w:ascii="宋体" w:hAnsi="宋体"/>
          <w:kern w:val="2"/>
          <w:sz w:val="24"/>
          <w:szCs w:val="24"/>
          <w:highlight w:val="none"/>
          <w:lang w:eastAsia="zh-CN"/>
        </w:rPr>
        <w:t>④顾客的建议处理周期为3天，任何处理意见均应在隔日内反馈客户职能人员。</w:t>
      </w:r>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bookmarkStart w:id="28" w:name="_Toc19641_WPSOffice_Level2"/>
    </w:p>
    <w:p>
      <w:pPr>
        <w:widowControl/>
        <w:spacing w:line="360" w:lineRule="auto"/>
        <w:ind w:firstLine="482" w:firstLineChars="200"/>
        <w:rPr>
          <w:rFonts w:asciiTheme="majorEastAsia" w:hAnsiTheme="majorEastAsia" w:eastAsiaTheme="majorEastAsia" w:cstheme="majorEastAsia"/>
          <w:b/>
          <w:bCs/>
          <w:sz w:val="24"/>
          <w:szCs w:val="26"/>
          <w:highlight w:val="none"/>
          <w:lang w:eastAsia="zh-CN"/>
        </w:rPr>
      </w:pPr>
      <w:r>
        <w:rPr>
          <w:rFonts w:hint="eastAsia" w:asciiTheme="majorEastAsia" w:hAnsiTheme="majorEastAsia" w:eastAsiaTheme="majorEastAsia" w:cstheme="majorEastAsia"/>
          <w:b/>
          <w:bCs/>
          <w:sz w:val="24"/>
          <w:szCs w:val="26"/>
          <w:highlight w:val="none"/>
          <w:lang w:eastAsia="zh-CN"/>
        </w:rPr>
        <w:t>迈向目标零缺陷</w:t>
      </w:r>
      <w:bookmarkEnd w:id="28"/>
    </w:p>
    <w:p>
      <w:pPr>
        <w:widowControl/>
        <w:spacing w:line="360" w:lineRule="auto"/>
        <w:ind w:firstLine="480" w:firstLineChars="200"/>
        <w:rPr>
          <w:rFonts w:ascii="宋体" w:hAnsi="宋体"/>
          <w:bCs/>
          <w:sz w:val="24"/>
          <w:szCs w:val="24"/>
          <w:highlight w:val="none"/>
          <w:lang w:eastAsia="zh-CN"/>
        </w:rPr>
      </w:pPr>
      <w:r>
        <w:rPr>
          <w:rFonts w:hint="eastAsia" w:ascii="宋体" w:hAnsi="宋体"/>
          <w:bCs/>
          <w:sz w:val="24"/>
          <w:szCs w:val="24"/>
          <w:highlight w:val="none"/>
          <w:lang w:eastAsia="zh-CN"/>
        </w:rPr>
        <w:t>加强全员、全过程、全方位的质量管理，推行先进的质量管理方法，完善质量保证体系，加强原材料、生产过程和产品出厂等全过程质量控制，向质量“零缺陷”的目标不断迈进。</w:t>
      </w:r>
    </w:p>
    <w:p>
      <w:pPr>
        <w:rPr>
          <w:sz w:val="15"/>
          <w:szCs w:val="15"/>
          <w:highlight w:val="none"/>
          <w:lang w:eastAsia="zh-CN"/>
        </w:rPr>
      </w:pPr>
      <w:bookmarkStart w:id="29" w:name="_Toc15061_WPSOffice_Level1"/>
      <w:bookmarkStart w:id="30" w:name="_Toc24912745"/>
      <w:r>
        <w:rPr>
          <w:rFonts w:hint="eastAsia"/>
          <w:highlight w:val="none"/>
          <w:lang w:eastAsia="zh-CN"/>
        </w:rPr>
        <w:br w:type="page"/>
      </w:r>
    </w:p>
    <w:p>
      <w:pPr>
        <w:pStyle w:val="28"/>
        <w:tabs>
          <w:tab w:val="left" w:pos="804"/>
        </w:tabs>
        <w:spacing w:before="360" w:beforeLines="150" w:line="419" w:lineRule="exact"/>
        <w:ind w:right="198"/>
        <w:jc w:val="center"/>
        <w:rPr>
          <w:highlight w:val="none"/>
          <w:lang w:eastAsia="zh-CN"/>
        </w:rPr>
      </w:pPr>
      <w:r>
        <w:rPr>
          <w:rFonts w:hint="eastAsia"/>
          <w:highlight w:val="none"/>
          <w:lang w:eastAsia="zh-CN"/>
        </w:rPr>
        <w:t>第三部分  结</w:t>
      </w:r>
      <w:r>
        <w:rPr>
          <w:highlight w:val="none"/>
          <w:lang w:eastAsia="zh-CN"/>
        </w:rPr>
        <w:tab/>
      </w:r>
      <w:r>
        <w:rPr>
          <w:rFonts w:hint="eastAsia"/>
          <w:highlight w:val="none"/>
          <w:lang w:eastAsia="zh-CN"/>
        </w:rPr>
        <w:t>语</w:t>
      </w:r>
      <w:bookmarkEnd w:id="29"/>
      <w:bookmarkEnd w:id="30"/>
    </w:p>
    <w:p>
      <w:pPr>
        <w:spacing w:before="7" w:line="100" w:lineRule="exact"/>
        <w:rPr>
          <w:sz w:val="10"/>
          <w:szCs w:val="10"/>
          <w:highlight w:val="none"/>
          <w:lang w:eastAsia="zh-CN"/>
        </w:rPr>
      </w:pPr>
    </w:p>
    <w:p>
      <w:pPr>
        <w:spacing w:line="200" w:lineRule="exact"/>
        <w:rPr>
          <w:sz w:val="20"/>
          <w:szCs w:val="20"/>
          <w:highlight w:val="none"/>
          <w:lang w:eastAsia="zh-CN"/>
        </w:rPr>
      </w:pPr>
    </w:p>
    <w:p>
      <w:pPr>
        <w:spacing w:line="200" w:lineRule="exact"/>
        <w:rPr>
          <w:sz w:val="20"/>
          <w:szCs w:val="20"/>
          <w:highlight w:val="none"/>
          <w:lang w:eastAsia="zh-CN"/>
        </w:rPr>
      </w:pPr>
    </w:p>
    <w:p>
      <w:pPr>
        <w:pStyle w:val="5"/>
        <w:spacing w:before="37" w:line="360" w:lineRule="auto"/>
        <w:ind w:right="493" w:firstLine="522"/>
        <w:jc w:val="both"/>
        <w:rPr>
          <w:color w:val="000000" w:themeColor="text1"/>
          <w:w w:val="95"/>
          <w:highlight w:val="none"/>
          <w:lang w:eastAsia="zh-CN"/>
          <w14:textFill>
            <w14:solidFill>
              <w14:schemeClr w14:val="tx1"/>
            </w14:solidFill>
          </w14:textFill>
        </w:rPr>
      </w:pPr>
      <w:r>
        <w:rPr>
          <w:rFonts w:hint="eastAsia" w:cs="宋体"/>
          <w:color w:val="000000"/>
          <w:sz w:val="24"/>
          <w:szCs w:val="24"/>
          <w:highlight w:val="none"/>
          <w:lang w:eastAsia="zh-CN"/>
        </w:rPr>
        <w:t>自公司成立以来，公司严格遵守《公司法》《劳动法》《劳动合同法》《产品质量法》和《消费者权益保护法》等法律法规，自觉履行公司章程及公司制度，坚持“</w:t>
      </w:r>
      <w:r>
        <w:rPr>
          <w:rFonts w:hint="eastAsia" w:cs="宋体"/>
          <w:color w:val="000000"/>
          <w:sz w:val="24"/>
          <w:szCs w:val="24"/>
          <w:highlight w:val="none"/>
          <w:lang w:val="en-US" w:eastAsia="zh-CN"/>
        </w:rPr>
        <w:t>珍惜人类与自然的和谐关系，在水工业领域不断努力</w:t>
      </w:r>
      <w:r>
        <w:rPr>
          <w:rFonts w:hint="eastAsia" w:cs="宋体"/>
          <w:color w:val="000000"/>
          <w:sz w:val="24"/>
          <w:szCs w:val="24"/>
          <w:highlight w:val="none"/>
          <w:lang w:eastAsia="zh-CN"/>
        </w:rPr>
        <w:t>”的理念，保障员工的合法权益，恪守产品质量，“</w:t>
      </w:r>
      <w:r>
        <w:rPr>
          <w:rFonts w:hint="eastAsia" w:cs="宋体"/>
          <w:color w:val="000000"/>
          <w:sz w:val="24"/>
          <w:szCs w:val="24"/>
          <w:highlight w:val="none"/>
          <w:lang w:val="en-US" w:eastAsia="zh-CN"/>
        </w:rPr>
        <w:t>不接受不良品、不制造不良品、不流出不良品</w:t>
      </w:r>
      <w:r>
        <w:rPr>
          <w:rFonts w:hint="eastAsia" w:cs="宋体"/>
          <w:color w:val="000000"/>
          <w:sz w:val="24"/>
          <w:szCs w:val="24"/>
          <w:highlight w:val="none"/>
          <w:lang w:eastAsia="zh-CN"/>
        </w:rPr>
        <w:t>”的质量宣言，“</w:t>
      </w:r>
      <w:r>
        <w:rPr>
          <w:rFonts w:hint="eastAsia" w:cs="宋体"/>
          <w:sz w:val="24"/>
          <w:highlight w:val="none"/>
          <w:lang w:eastAsia="zh-CN"/>
        </w:rPr>
        <w:t>严守标准、履行合同、工程优质、信誉至上</w:t>
      </w:r>
      <w:r>
        <w:rPr>
          <w:rFonts w:hint="eastAsia" w:cs="宋体"/>
          <w:color w:val="000000"/>
          <w:sz w:val="24"/>
          <w:szCs w:val="24"/>
          <w:highlight w:val="none"/>
          <w:lang w:eastAsia="zh-CN"/>
        </w:rPr>
        <w:t>”管理理念，创新品牌，共同努力打造我们自己的名牌产品。学习世界级先进企业的管理模式，优化内部管理流程、整合管理方法，为实现“浙江制造”国内领先、国际一流的目标持续努力。</w:t>
      </w:r>
    </w:p>
    <w:p>
      <w:pPr>
        <w:pStyle w:val="5"/>
        <w:spacing w:before="37" w:line="360" w:lineRule="auto"/>
        <w:ind w:right="493" w:firstLine="522"/>
        <w:jc w:val="both"/>
        <w:rPr>
          <w:rFonts w:cs="宋体"/>
          <w:color w:val="000000"/>
          <w:sz w:val="24"/>
          <w:szCs w:val="24"/>
          <w:highlight w:val="none"/>
          <w:lang w:eastAsia="zh-CN"/>
        </w:rPr>
      </w:pPr>
      <w:r>
        <w:rPr>
          <w:rFonts w:hint="eastAsia" w:cs="宋体"/>
          <w:color w:val="000000"/>
          <w:sz w:val="24"/>
          <w:szCs w:val="24"/>
          <w:highlight w:val="none"/>
          <w:lang w:eastAsia="zh-CN"/>
        </w:rPr>
        <w:t>质量是每一个成功企业的永恒追求。随着行业的不断发展和消费者消费观念的成熟，对产品的质量要求将会不断提高。作为一个负责任的企业，高特在质量诚信体系建设上的脚步将永不停歇。我们将以浙江制造“品字标”认证为契机，认真夯实质量管理基础，推动企业的发展，持续完善管理体系，提升质量管理水平，以公司战略及“</w:t>
      </w:r>
      <w:r>
        <w:rPr>
          <w:rFonts w:hint="eastAsia" w:cs="宋体"/>
          <w:color w:val="000000"/>
          <w:sz w:val="24"/>
          <w:szCs w:val="24"/>
          <w:highlight w:val="none"/>
          <w:lang w:val="en-US" w:eastAsia="zh-CN"/>
        </w:rPr>
        <w:t>质量第一，服务及时；客户满意，持续创新；高效团队，互利共赢</w:t>
      </w:r>
      <w:r>
        <w:rPr>
          <w:rFonts w:hint="eastAsia" w:cs="宋体"/>
          <w:color w:val="000000"/>
          <w:sz w:val="24"/>
          <w:szCs w:val="24"/>
          <w:highlight w:val="none"/>
          <w:lang w:eastAsia="zh-CN"/>
        </w:rPr>
        <w:t>”的质量方针为指引，努力夯实质量诚信基础，持续提升产质量竞争力，并向着“零缺陷”的目标不断迈进，为客户提供极具体验感的优质产品和优良服务！</w:t>
      </w: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right="493" w:firstLine="522"/>
        <w:jc w:val="both"/>
        <w:rPr>
          <w:rFonts w:cs="宋体"/>
          <w:color w:val="000000"/>
          <w:sz w:val="24"/>
          <w:szCs w:val="24"/>
          <w:highlight w:val="none"/>
          <w:lang w:eastAsia="zh-CN"/>
        </w:rPr>
      </w:pPr>
    </w:p>
    <w:p>
      <w:pPr>
        <w:pStyle w:val="5"/>
        <w:spacing w:before="37" w:line="360" w:lineRule="auto"/>
        <w:ind w:left="5709" w:leftChars="458" w:right="493" w:hanging="4701" w:hangingChars="1959"/>
        <w:jc w:val="both"/>
        <w:rPr>
          <w:rFonts w:cs="宋体"/>
          <w:color w:val="000000"/>
          <w:sz w:val="24"/>
          <w:szCs w:val="24"/>
          <w:highlight w:val="none"/>
          <w:lang w:eastAsia="zh-CN"/>
        </w:rPr>
      </w:pPr>
      <w:r>
        <w:rPr>
          <w:rFonts w:hint="eastAsia" w:cs="宋体"/>
          <w:color w:val="000000"/>
          <w:sz w:val="24"/>
          <w:szCs w:val="24"/>
          <w:highlight w:val="none"/>
          <w:lang w:eastAsia="zh-CN"/>
        </w:rPr>
        <w:t xml:space="preserve">                                                                                                                   耐森阀业有限公司                                                  </w:t>
      </w:r>
    </w:p>
    <w:p>
      <w:pPr>
        <w:pStyle w:val="5"/>
        <w:spacing w:before="37" w:line="360" w:lineRule="auto"/>
        <w:ind w:right="493" w:firstLine="522"/>
        <w:jc w:val="both"/>
        <w:rPr>
          <w:rFonts w:cs="宋体"/>
          <w:color w:val="000000"/>
          <w:sz w:val="24"/>
          <w:szCs w:val="24"/>
          <w:highlight w:val="none"/>
          <w:lang w:eastAsia="zh-CN"/>
        </w:rPr>
      </w:pPr>
      <w:r>
        <w:rPr>
          <w:rFonts w:hint="eastAsia" w:cs="宋体"/>
          <w:color w:val="000000"/>
          <w:sz w:val="24"/>
          <w:szCs w:val="24"/>
          <w:highlight w:val="none"/>
          <w:lang w:eastAsia="zh-CN"/>
        </w:rPr>
        <w:t xml:space="preserve">                                              202</w:t>
      </w:r>
      <w:r>
        <w:rPr>
          <w:rFonts w:hint="eastAsia" w:cs="宋体"/>
          <w:color w:val="000000"/>
          <w:sz w:val="24"/>
          <w:szCs w:val="24"/>
          <w:highlight w:val="none"/>
          <w:lang w:val="en-US" w:eastAsia="zh-CN"/>
        </w:rPr>
        <w:t>4</w:t>
      </w:r>
      <w:r>
        <w:rPr>
          <w:rFonts w:hint="eastAsia" w:cs="宋体"/>
          <w:color w:val="000000"/>
          <w:sz w:val="24"/>
          <w:szCs w:val="24"/>
          <w:highlight w:val="none"/>
          <w:lang w:eastAsia="zh-CN"/>
        </w:rPr>
        <w:t>年</w:t>
      </w:r>
      <w:r>
        <w:rPr>
          <w:rFonts w:hint="eastAsia" w:cs="宋体"/>
          <w:color w:val="000000"/>
          <w:sz w:val="24"/>
          <w:szCs w:val="24"/>
          <w:highlight w:val="none"/>
          <w:lang w:val="en-US" w:eastAsia="zh-CN"/>
        </w:rPr>
        <w:t>4</w:t>
      </w:r>
      <w:r>
        <w:rPr>
          <w:rFonts w:hint="eastAsia" w:cs="宋体"/>
          <w:color w:val="000000"/>
          <w:sz w:val="24"/>
          <w:szCs w:val="24"/>
          <w:highlight w:val="none"/>
          <w:lang w:eastAsia="zh-CN"/>
        </w:rPr>
        <w:t>月</w:t>
      </w:r>
    </w:p>
    <w:sectPr>
      <w:headerReference r:id="rId4" w:type="default"/>
      <w:footerReference r:id="rId5" w:type="default"/>
      <w:pgSz w:w="11907" w:h="16840"/>
      <w:pgMar w:top="1540" w:right="1100" w:bottom="1160" w:left="1300" w:header="849" w:footer="9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5F"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cbeEskBAACa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7CixHGLE798/3b58evy8yt5&#10;nfvTB6gx7SFgYhru/IC5sx/QmWUPKtr8RUEE49jd87W7ckhE5Efr1XpdYUhgbL4gPnt8HiKkt9Jb&#10;ko2GRhxf6So/vYc0ps4puZrz99qYMkLj/nIgZvawzH3kmK007IdJ0N63Z9TT4+Qb6nDRKTHvHDY2&#10;L8lsxNnYz8YxRH3okNqy8IJwe0xIonDLFUbYqTCOrKib1ivvxJ/3kvX4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9xt4SyQEAAJoDAAAOAAAAAAAAAAEAIAAAAB4BAABkcnMvZTJvRG9j&#10;LnhtbFBLBQYAAAAABgAGAFkBAABZBQAAAAA=&#10;">
              <v:fill on="f" focussize="0,0"/>
              <v:stroke on="f"/>
              <v:imagedata o:title=""/>
              <o:lock v:ext="edit" aspectratio="f"/>
              <v:textbox inset="0mm,0mm,0mm,0mm" style="mso-fit-shape-to-text:t;">
                <w:txbxContent>
                  <w:p>
                    <w:pPr>
                      <w:pStyle w:val="13"/>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9930765</wp:posOffset>
              </wp:positionV>
              <wp:extent cx="140970" cy="1397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40970" cy="139700"/>
                      </a:xfrm>
                      <a:prstGeom prst="rect">
                        <a:avLst/>
                      </a:prstGeom>
                      <a:noFill/>
                      <a:ln>
                        <a:noFill/>
                      </a:ln>
                    </wps:spPr>
                    <wps:txbx>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20</w:t>
                          </w:r>
                          <w:r>
                            <w:rPr>
                              <w:rFonts w:ascii="Times New Roman" w:hAnsi="Times New Roman"/>
                              <w:sz w:val="18"/>
                              <w:szCs w:val="18"/>
                            </w:rPr>
                            <w:fldChar w:fldCharType="end"/>
                          </w:r>
                        </w:p>
                      </w:txbxContent>
                    </wps:txbx>
                    <wps:bodyPr lIns="0" tIns="0" rIns="0" bIns="0" upright="1"/>
                  </wps:wsp>
                </a:graphicData>
              </a:graphic>
            </wp:anchor>
          </w:drawing>
        </mc:Choice>
        <mc:Fallback>
          <w:pict>
            <v:shape id="文本框 4" o:spid="_x0000_s1026" o:spt="202" type="#_x0000_t202" style="position:absolute;left:0pt;margin-top:781.95pt;height:11pt;width:11.1pt;mso-position-horizontal:center;mso-position-horizontal-relative:margin;mso-position-vertical-relative:page;z-index:251660288;mso-width-relative:page;mso-height-relative:page;" filled="f" stroked="f" coordsize="21600,21600" o:gfxdata="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mOrK3XAAAACQEAAA8AAAAAAAAAAQAgAAAAIgAAAGRycy9kb3ducmV2LnhtbFBLAQIUABQA&#10;AAAIAIdO4kBAnruWuAEAAHEDAAAOAAAAAAAAAAEAIAAAACYBAABkcnMvZTJvRG9jLnhtbFBLBQYA&#10;AAAABgAGAFkBAABQBQAAAAA=&#10;">
              <v:fill on="f" focussize="0,0"/>
              <v:stroke on="f"/>
              <v:imagedata o:title=""/>
              <o:lock v:ext="edit" aspectratio="f"/>
              <v:textbox inset="0mm,0mm,0mm,0mm">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20</w:t>
                    </w:r>
                    <w:r>
                      <w:rPr>
                        <w:rFonts w:ascii="Times New Roman" w:hAnsi="Times New Roman"/>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beforeAutospacing="1" w:after="100" w:afterAutospacing="1"/>
      <w:ind w:right="198"/>
      <w:jc w:val="right"/>
      <w:rPr>
        <w:sz w:val="20"/>
        <w:szCs w:val="20"/>
      </w:rPr>
    </w:pPr>
    <w:r>
      <w:rPr>
        <w:sz w:val="20"/>
        <w:szCs w:val="20"/>
        <w:lang w:eastAsia="zh-CN"/>
      </w:rPr>
      <mc:AlternateContent>
        <mc:Choice Requires="wpg">
          <w:drawing>
            <wp:anchor distT="0" distB="0" distL="114300" distR="114300" simplePos="0" relativeHeight="251661312" behindDoc="1" locked="0" layoutInCell="1" allowOverlap="1">
              <wp:simplePos x="0" y="0"/>
              <wp:positionH relativeFrom="page">
                <wp:posOffset>899160</wp:posOffset>
              </wp:positionH>
              <wp:positionV relativeFrom="paragraph">
                <wp:posOffset>271145</wp:posOffset>
              </wp:positionV>
              <wp:extent cx="5888355" cy="1270"/>
              <wp:effectExtent l="0" t="0" r="0" b="0"/>
              <wp:wrapNone/>
              <wp:docPr id="11" name="组合 1"/>
              <wp:cNvGraphicFramePr/>
              <a:graphic xmlns:a="http://schemas.openxmlformats.org/drawingml/2006/main">
                <a:graphicData uri="http://schemas.microsoft.com/office/word/2010/wordprocessingGroup">
                  <wpg:wgp>
                    <wpg:cNvGrpSpPr/>
                    <wpg:grpSpPr>
                      <a:xfrm>
                        <a:off x="0" y="0"/>
                        <a:ext cx="5888355" cy="1270"/>
                        <a:chOff x="1416" y="-308"/>
                        <a:chExt cx="9273" cy="2203"/>
                      </a:xfrm>
                    </wpg:grpSpPr>
                    <wps:wsp>
                      <wps:cNvPr id="10" name="任意多边形 2"/>
                      <wps:cNvSpPr/>
                      <wps:spPr>
                        <a:xfrm>
                          <a:off x="1416" y="-308"/>
                          <a:ext cx="9273" cy="2"/>
                        </a:xfrm>
                        <a:custGeom>
                          <a:avLst/>
                          <a:gdLst/>
                          <a:ahLst/>
                          <a:cxnLst/>
                          <a:pathLst>
                            <a:path w="9273">
                              <a:moveTo>
                                <a:pt x="0" y="0"/>
                              </a:moveTo>
                              <a:lnTo>
                                <a:pt x="9273" y="0"/>
                              </a:lnTo>
                            </a:path>
                          </a:pathLst>
                        </a:custGeom>
                        <a:noFill/>
                        <a:ln w="7366" cap="flat" cmpd="sng">
                          <a:solidFill>
                            <a:srgbClr val="000000"/>
                          </a:solidFill>
                          <a:prstDash val="solid"/>
                          <a:headEnd type="none" w="med" len="med"/>
                          <a:tailEnd type="none" w="med" len="med"/>
                        </a:ln>
                      </wps:spPr>
                      <wps:bodyPr upright="1"/>
                    </wps:wsp>
                  </wpg:wgp>
                </a:graphicData>
              </a:graphic>
            </wp:anchor>
          </w:drawing>
        </mc:Choice>
        <mc:Fallback>
          <w:pict>
            <v:group id="组合 1" o:spid="_x0000_s1026" o:spt="203" style="position:absolute;left:0pt;margin-left:70.8pt;margin-top:21.35pt;height:0.1pt;width:463.65pt;mso-position-horizontal-relative:page;z-index:-251655168;mso-width-relative:page;mso-height-relative:page;" coordorigin="1416,-308" coordsize="9273,2203" o:gfxdata="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RyUa32QAAAAoBAAAPAAAAAAAAAAEAIAAAACIAAABkcnMvZG93bnJldi54bWxQSwECFAAUAAAA&#10;CACHTuJASwfQuZgCAAC1BQAADgAAAAAAAAABACAAAAAoAQAAZHJzL2Uyb0RvYy54bWxQSwUGAAAA&#10;AAYABgBZAQAAMgYAAAAA&#10;">
              <o:lock v:ext="edit" aspectratio="f"/>
              <v:shape id="任意多边形 2" o:spid="_x0000_s1026" o:spt="100" style="position:absolute;left:1416;top:-308;height:2;width:9273;" filled="f" stroked="t" coordsize="9273,1" o:gfxdata="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zlCL4A&#10;AADbAAAADwAAAAAAAAABACAAAAAiAAAAZHJzL2Rvd25yZXYueG1sUEsBAhQAFAAAAAgAh07iQDMv&#10;BZ47AAAAOQAAABAAAAAAAAAAAQAgAAAADQEAAGRycy9zaGFwZXhtbC54bWxQSwUGAAAAAAYABgBb&#10;AQAAtwMAAAAA&#10;" path="m0,0l9273,0e">
                <v:fill on="f" focussize="0,0"/>
                <v:stroke weight="0.58pt" color="#000000" joinstyle="round"/>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06DB2D"/>
    <w:multiLevelType w:val="singleLevel"/>
    <w:tmpl w:val="B906DB2D"/>
    <w:lvl w:ilvl="0" w:tentative="0">
      <w:start w:val="1"/>
      <w:numFmt w:val="chineseCounting"/>
      <w:suff w:val="space"/>
      <w:lvlText w:val="第%1部分"/>
      <w:lvlJc w:val="left"/>
      <w:rPr>
        <w:rFonts w:hint="eastAsia"/>
      </w:rPr>
    </w:lvl>
  </w:abstractNum>
  <w:abstractNum w:abstractNumId="1">
    <w:nsid w:val="52618EA5"/>
    <w:multiLevelType w:val="multilevel"/>
    <w:tmpl w:val="52618EA5"/>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5B9531E8"/>
    <w:multiLevelType w:val="multilevel"/>
    <w:tmpl w:val="5B9531E8"/>
    <w:lvl w:ilvl="0" w:tentative="0">
      <w:start w:val="3"/>
      <w:numFmt w:val="decimal"/>
      <w:lvlText w:val="%1"/>
      <w:lvlJc w:val="left"/>
      <w:pPr>
        <w:ind w:hanging="584"/>
      </w:pPr>
      <w:rPr>
        <w:rFonts w:hint="default" w:cs="Times New Roman"/>
      </w:rPr>
    </w:lvl>
    <w:lvl w:ilvl="1" w:tentative="0">
      <w:start w:val="2"/>
      <w:numFmt w:val="decimal"/>
      <w:lvlText w:val="%1.%2"/>
      <w:lvlJc w:val="left"/>
      <w:pPr>
        <w:ind w:hanging="584"/>
      </w:pPr>
      <w:rPr>
        <w:rFonts w:hint="default" w:cs="Times New Roman"/>
      </w:rPr>
    </w:lvl>
    <w:lvl w:ilvl="2" w:tentative="0">
      <w:start w:val="1"/>
      <w:numFmt w:val="decimal"/>
      <w:lvlText w:val="%1.%2.%3"/>
      <w:lvlJc w:val="left"/>
      <w:pPr>
        <w:ind w:hanging="584"/>
      </w:pPr>
      <w:rPr>
        <w:rFonts w:hint="default" w:ascii="Times New Roman" w:hAnsi="Times New Roman" w:eastAsia="Times New Roman" w:cs="Times New Roman"/>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3">
    <w:nsid w:val="60D70BCA"/>
    <w:multiLevelType w:val="singleLevel"/>
    <w:tmpl w:val="60D70BCA"/>
    <w:lvl w:ilvl="0" w:tentative="0">
      <w:start w:val="1"/>
      <w:numFmt w:val="decimal"/>
      <w:suff w:val="nothing"/>
      <w:lvlText w:val="（%1）"/>
      <w:lvlJc w:val="left"/>
    </w:lvl>
  </w:abstractNum>
  <w:abstractNum w:abstractNumId="4">
    <w:nsid w:val="681D78A4"/>
    <w:multiLevelType w:val="multilevel"/>
    <w:tmpl w:val="681D78A4"/>
    <w:lvl w:ilvl="0" w:tentative="0">
      <w:start w:val="2"/>
      <w:numFmt w:val="decimal"/>
      <w:lvlText w:val="%1"/>
      <w:lvlJc w:val="left"/>
      <w:pPr>
        <w:ind w:hanging="648"/>
      </w:pPr>
      <w:rPr>
        <w:rFonts w:hint="default" w:cs="Times New Roman"/>
      </w:rPr>
    </w:lvl>
    <w:lvl w:ilvl="1" w:tentative="0">
      <w:start w:val="1"/>
      <w:numFmt w:val="decimal"/>
      <w:lvlText w:val="%1.%2"/>
      <w:lvlJc w:val="left"/>
      <w:pPr>
        <w:ind w:hanging="648"/>
      </w:pPr>
      <w:rPr>
        <w:rFonts w:hint="default" w:cs="Times New Roman"/>
      </w:rPr>
    </w:lvl>
    <w:lvl w:ilvl="2" w:tentative="0">
      <w:start w:val="1"/>
      <w:numFmt w:val="decimal"/>
      <w:lvlText w:val="%1.%2.%3"/>
      <w:lvlJc w:val="left"/>
      <w:pPr>
        <w:ind w:hanging="648"/>
      </w:pPr>
      <w:rPr>
        <w:rFonts w:hint="default" w:cs="Times New Roman" w:asciiTheme="minorEastAsia" w:hAnsiTheme="minorEastAsia" w:eastAsiaTheme="minorEastAsia"/>
        <w:w w:val="99"/>
        <w:sz w:val="26"/>
        <w:szCs w:val="26"/>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475148"/>
    <w:rsid w:val="00004534"/>
    <w:rsid w:val="000174C0"/>
    <w:rsid w:val="00017988"/>
    <w:rsid w:val="000315D2"/>
    <w:rsid w:val="000328B3"/>
    <w:rsid w:val="00047371"/>
    <w:rsid w:val="0004797E"/>
    <w:rsid w:val="00047EAE"/>
    <w:rsid w:val="000521BD"/>
    <w:rsid w:val="00067117"/>
    <w:rsid w:val="00070B42"/>
    <w:rsid w:val="00070FEC"/>
    <w:rsid w:val="00076E33"/>
    <w:rsid w:val="000833FE"/>
    <w:rsid w:val="000853CB"/>
    <w:rsid w:val="00091CB7"/>
    <w:rsid w:val="00095100"/>
    <w:rsid w:val="000A2940"/>
    <w:rsid w:val="000A5C4E"/>
    <w:rsid w:val="000A6C51"/>
    <w:rsid w:val="000B14EE"/>
    <w:rsid w:val="000B2550"/>
    <w:rsid w:val="000B4C34"/>
    <w:rsid w:val="000D4A85"/>
    <w:rsid w:val="000E3B10"/>
    <w:rsid w:val="000F18A8"/>
    <w:rsid w:val="000F2EE6"/>
    <w:rsid w:val="000F3A5C"/>
    <w:rsid w:val="000F424F"/>
    <w:rsid w:val="000F4DAD"/>
    <w:rsid w:val="00101AED"/>
    <w:rsid w:val="0010647E"/>
    <w:rsid w:val="00106935"/>
    <w:rsid w:val="001123B3"/>
    <w:rsid w:val="00112C29"/>
    <w:rsid w:val="00122AA0"/>
    <w:rsid w:val="0012482A"/>
    <w:rsid w:val="00124968"/>
    <w:rsid w:val="001312B4"/>
    <w:rsid w:val="00143E96"/>
    <w:rsid w:val="001463CA"/>
    <w:rsid w:val="00147A61"/>
    <w:rsid w:val="00160658"/>
    <w:rsid w:val="001606CF"/>
    <w:rsid w:val="00164F3B"/>
    <w:rsid w:val="00165B82"/>
    <w:rsid w:val="00170E03"/>
    <w:rsid w:val="00174C6C"/>
    <w:rsid w:val="00176545"/>
    <w:rsid w:val="00176DEF"/>
    <w:rsid w:val="00181410"/>
    <w:rsid w:val="00190F8C"/>
    <w:rsid w:val="001A2C53"/>
    <w:rsid w:val="001A70BE"/>
    <w:rsid w:val="001C0758"/>
    <w:rsid w:val="001C2D64"/>
    <w:rsid w:val="001D5509"/>
    <w:rsid w:val="001E05B1"/>
    <w:rsid w:val="001E30A4"/>
    <w:rsid w:val="001E5EFC"/>
    <w:rsid w:val="001F6590"/>
    <w:rsid w:val="00200145"/>
    <w:rsid w:val="0020393D"/>
    <w:rsid w:val="00207E25"/>
    <w:rsid w:val="00212704"/>
    <w:rsid w:val="0022363A"/>
    <w:rsid w:val="00233432"/>
    <w:rsid w:val="00236E6A"/>
    <w:rsid w:val="002407BE"/>
    <w:rsid w:val="00247B46"/>
    <w:rsid w:val="00250ECE"/>
    <w:rsid w:val="00255D3D"/>
    <w:rsid w:val="00262134"/>
    <w:rsid w:val="00265502"/>
    <w:rsid w:val="002734EF"/>
    <w:rsid w:val="0028313B"/>
    <w:rsid w:val="0028708E"/>
    <w:rsid w:val="002A494D"/>
    <w:rsid w:val="002C4F74"/>
    <w:rsid w:val="002C676D"/>
    <w:rsid w:val="002D6F7C"/>
    <w:rsid w:val="002E20FC"/>
    <w:rsid w:val="003013AE"/>
    <w:rsid w:val="00302A43"/>
    <w:rsid w:val="00307B49"/>
    <w:rsid w:val="00307F8D"/>
    <w:rsid w:val="003103CE"/>
    <w:rsid w:val="00311020"/>
    <w:rsid w:val="003253A0"/>
    <w:rsid w:val="00333B62"/>
    <w:rsid w:val="003352E9"/>
    <w:rsid w:val="0033607B"/>
    <w:rsid w:val="00342312"/>
    <w:rsid w:val="00343F69"/>
    <w:rsid w:val="003475AC"/>
    <w:rsid w:val="00354079"/>
    <w:rsid w:val="00355DF1"/>
    <w:rsid w:val="00362999"/>
    <w:rsid w:val="00363389"/>
    <w:rsid w:val="0036381D"/>
    <w:rsid w:val="00364E0B"/>
    <w:rsid w:val="00365DA1"/>
    <w:rsid w:val="00371E70"/>
    <w:rsid w:val="0037632A"/>
    <w:rsid w:val="00377D3E"/>
    <w:rsid w:val="00382CA0"/>
    <w:rsid w:val="0038311A"/>
    <w:rsid w:val="00386A0C"/>
    <w:rsid w:val="00390985"/>
    <w:rsid w:val="00394EC1"/>
    <w:rsid w:val="003967BF"/>
    <w:rsid w:val="003A385E"/>
    <w:rsid w:val="003A6FD8"/>
    <w:rsid w:val="003A731A"/>
    <w:rsid w:val="003B42BF"/>
    <w:rsid w:val="003C2B94"/>
    <w:rsid w:val="003E0176"/>
    <w:rsid w:val="003E617D"/>
    <w:rsid w:val="003F2398"/>
    <w:rsid w:val="003F7725"/>
    <w:rsid w:val="00403523"/>
    <w:rsid w:val="0040485E"/>
    <w:rsid w:val="00406EAC"/>
    <w:rsid w:val="00415440"/>
    <w:rsid w:val="00420713"/>
    <w:rsid w:val="0042073D"/>
    <w:rsid w:val="00420D14"/>
    <w:rsid w:val="00421034"/>
    <w:rsid w:val="00435EC7"/>
    <w:rsid w:val="00445439"/>
    <w:rsid w:val="00446193"/>
    <w:rsid w:val="004511F0"/>
    <w:rsid w:val="00453967"/>
    <w:rsid w:val="00455863"/>
    <w:rsid w:val="00457830"/>
    <w:rsid w:val="00463629"/>
    <w:rsid w:val="0046511C"/>
    <w:rsid w:val="00473F9A"/>
    <w:rsid w:val="00474787"/>
    <w:rsid w:val="00475148"/>
    <w:rsid w:val="00481528"/>
    <w:rsid w:val="00482BA9"/>
    <w:rsid w:val="00486E48"/>
    <w:rsid w:val="00492097"/>
    <w:rsid w:val="004B39E5"/>
    <w:rsid w:val="004C2248"/>
    <w:rsid w:val="004C3E00"/>
    <w:rsid w:val="004C41D4"/>
    <w:rsid w:val="004D2BBD"/>
    <w:rsid w:val="004D75F6"/>
    <w:rsid w:val="004E5399"/>
    <w:rsid w:val="004E6819"/>
    <w:rsid w:val="004F7492"/>
    <w:rsid w:val="00500CDD"/>
    <w:rsid w:val="00507453"/>
    <w:rsid w:val="00511120"/>
    <w:rsid w:val="00511BBC"/>
    <w:rsid w:val="00512D01"/>
    <w:rsid w:val="005133E8"/>
    <w:rsid w:val="00513913"/>
    <w:rsid w:val="005234D0"/>
    <w:rsid w:val="00523A79"/>
    <w:rsid w:val="0052687E"/>
    <w:rsid w:val="00545F3C"/>
    <w:rsid w:val="0054620B"/>
    <w:rsid w:val="00550DC4"/>
    <w:rsid w:val="00550E75"/>
    <w:rsid w:val="00553DA0"/>
    <w:rsid w:val="00594CC7"/>
    <w:rsid w:val="005A683B"/>
    <w:rsid w:val="005B6EAA"/>
    <w:rsid w:val="005C3CA0"/>
    <w:rsid w:val="005C50DB"/>
    <w:rsid w:val="005D2B98"/>
    <w:rsid w:val="005D518F"/>
    <w:rsid w:val="005E1D20"/>
    <w:rsid w:val="005E2A8F"/>
    <w:rsid w:val="005F4736"/>
    <w:rsid w:val="005F57F4"/>
    <w:rsid w:val="0060377F"/>
    <w:rsid w:val="00605BFC"/>
    <w:rsid w:val="00615C85"/>
    <w:rsid w:val="006172E0"/>
    <w:rsid w:val="00620535"/>
    <w:rsid w:val="00621937"/>
    <w:rsid w:val="0063773F"/>
    <w:rsid w:val="0064450C"/>
    <w:rsid w:val="00645AA8"/>
    <w:rsid w:val="00651E7E"/>
    <w:rsid w:val="00662F17"/>
    <w:rsid w:val="00663804"/>
    <w:rsid w:val="00664E0B"/>
    <w:rsid w:val="00671377"/>
    <w:rsid w:val="006814C9"/>
    <w:rsid w:val="0068222D"/>
    <w:rsid w:val="0068288D"/>
    <w:rsid w:val="006859FF"/>
    <w:rsid w:val="00687A7A"/>
    <w:rsid w:val="00687ECC"/>
    <w:rsid w:val="006924F4"/>
    <w:rsid w:val="00693B3B"/>
    <w:rsid w:val="00694184"/>
    <w:rsid w:val="00694CED"/>
    <w:rsid w:val="006A29D1"/>
    <w:rsid w:val="006A45B4"/>
    <w:rsid w:val="006A54B0"/>
    <w:rsid w:val="006A6286"/>
    <w:rsid w:val="006B0482"/>
    <w:rsid w:val="006B0A4C"/>
    <w:rsid w:val="006B21FA"/>
    <w:rsid w:val="006B25EC"/>
    <w:rsid w:val="006D6A13"/>
    <w:rsid w:val="006E76A8"/>
    <w:rsid w:val="006F18DA"/>
    <w:rsid w:val="006F2167"/>
    <w:rsid w:val="006F4F7F"/>
    <w:rsid w:val="006F7A2A"/>
    <w:rsid w:val="007078B5"/>
    <w:rsid w:val="00714310"/>
    <w:rsid w:val="00717BE7"/>
    <w:rsid w:val="0072238D"/>
    <w:rsid w:val="00742AC1"/>
    <w:rsid w:val="00742D59"/>
    <w:rsid w:val="00744F3B"/>
    <w:rsid w:val="007460F9"/>
    <w:rsid w:val="00773313"/>
    <w:rsid w:val="00785DC5"/>
    <w:rsid w:val="00787A13"/>
    <w:rsid w:val="00793D34"/>
    <w:rsid w:val="007A378E"/>
    <w:rsid w:val="007A5D60"/>
    <w:rsid w:val="007B116D"/>
    <w:rsid w:val="007B61AD"/>
    <w:rsid w:val="007C29B8"/>
    <w:rsid w:val="007C3FBB"/>
    <w:rsid w:val="007C5439"/>
    <w:rsid w:val="007C6204"/>
    <w:rsid w:val="007D43A3"/>
    <w:rsid w:val="007E366D"/>
    <w:rsid w:val="007E6988"/>
    <w:rsid w:val="007F57D7"/>
    <w:rsid w:val="007F7EF6"/>
    <w:rsid w:val="0080686F"/>
    <w:rsid w:val="00806A7D"/>
    <w:rsid w:val="00820107"/>
    <w:rsid w:val="00830F93"/>
    <w:rsid w:val="008331B0"/>
    <w:rsid w:val="00835989"/>
    <w:rsid w:val="00840934"/>
    <w:rsid w:val="008421F7"/>
    <w:rsid w:val="00845BF6"/>
    <w:rsid w:val="00853EB7"/>
    <w:rsid w:val="00854532"/>
    <w:rsid w:val="008576F6"/>
    <w:rsid w:val="00860C2B"/>
    <w:rsid w:val="008620D5"/>
    <w:rsid w:val="008631F6"/>
    <w:rsid w:val="00864130"/>
    <w:rsid w:val="008825D2"/>
    <w:rsid w:val="00883EFD"/>
    <w:rsid w:val="00886489"/>
    <w:rsid w:val="00891C3D"/>
    <w:rsid w:val="008A4289"/>
    <w:rsid w:val="008A4703"/>
    <w:rsid w:val="008A4A54"/>
    <w:rsid w:val="008B2706"/>
    <w:rsid w:val="008B4DC5"/>
    <w:rsid w:val="008D1064"/>
    <w:rsid w:val="008E1D2A"/>
    <w:rsid w:val="008E4D84"/>
    <w:rsid w:val="008F4F60"/>
    <w:rsid w:val="00900F96"/>
    <w:rsid w:val="00900FF4"/>
    <w:rsid w:val="009017B9"/>
    <w:rsid w:val="0090407E"/>
    <w:rsid w:val="009233E5"/>
    <w:rsid w:val="009310DF"/>
    <w:rsid w:val="00936DC5"/>
    <w:rsid w:val="00943B39"/>
    <w:rsid w:val="00947F81"/>
    <w:rsid w:val="00954A99"/>
    <w:rsid w:val="00956E77"/>
    <w:rsid w:val="0097239A"/>
    <w:rsid w:val="009769EF"/>
    <w:rsid w:val="0098657C"/>
    <w:rsid w:val="00994B52"/>
    <w:rsid w:val="009A6AD5"/>
    <w:rsid w:val="009B3135"/>
    <w:rsid w:val="009C2F39"/>
    <w:rsid w:val="009C3D16"/>
    <w:rsid w:val="009D5B4A"/>
    <w:rsid w:val="009D628E"/>
    <w:rsid w:val="009E63B7"/>
    <w:rsid w:val="00A00B30"/>
    <w:rsid w:val="00A12016"/>
    <w:rsid w:val="00A1340C"/>
    <w:rsid w:val="00A224DE"/>
    <w:rsid w:val="00A25716"/>
    <w:rsid w:val="00A3011C"/>
    <w:rsid w:val="00A32E16"/>
    <w:rsid w:val="00A41082"/>
    <w:rsid w:val="00A43900"/>
    <w:rsid w:val="00A43F7A"/>
    <w:rsid w:val="00A5012D"/>
    <w:rsid w:val="00A52227"/>
    <w:rsid w:val="00A6187B"/>
    <w:rsid w:val="00A73407"/>
    <w:rsid w:val="00A74C37"/>
    <w:rsid w:val="00AA07A3"/>
    <w:rsid w:val="00AA533F"/>
    <w:rsid w:val="00AB059C"/>
    <w:rsid w:val="00AB5CDA"/>
    <w:rsid w:val="00AB5F0F"/>
    <w:rsid w:val="00AC0534"/>
    <w:rsid w:val="00AC59AB"/>
    <w:rsid w:val="00AC7C87"/>
    <w:rsid w:val="00AD2595"/>
    <w:rsid w:val="00AD3BD4"/>
    <w:rsid w:val="00AE6EC3"/>
    <w:rsid w:val="00AF1B6B"/>
    <w:rsid w:val="00AF235A"/>
    <w:rsid w:val="00AF6576"/>
    <w:rsid w:val="00B023F9"/>
    <w:rsid w:val="00B17BC2"/>
    <w:rsid w:val="00B210C7"/>
    <w:rsid w:val="00B22ECC"/>
    <w:rsid w:val="00B24DAF"/>
    <w:rsid w:val="00B30DA8"/>
    <w:rsid w:val="00B43176"/>
    <w:rsid w:val="00B43DDB"/>
    <w:rsid w:val="00B46F34"/>
    <w:rsid w:val="00B624CB"/>
    <w:rsid w:val="00B6521A"/>
    <w:rsid w:val="00B65DB8"/>
    <w:rsid w:val="00B673EC"/>
    <w:rsid w:val="00B855DE"/>
    <w:rsid w:val="00B90EA9"/>
    <w:rsid w:val="00BA662B"/>
    <w:rsid w:val="00BC03CE"/>
    <w:rsid w:val="00BC1C78"/>
    <w:rsid w:val="00BC3FC1"/>
    <w:rsid w:val="00BC5D93"/>
    <w:rsid w:val="00BD09D8"/>
    <w:rsid w:val="00BD43CD"/>
    <w:rsid w:val="00BD44FC"/>
    <w:rsid w:val="00BD6671"/>
    <w:rsid w:val="00BE2292"/>
    <w:rsid w:val="00BE3EC3"/>
    <w:rsid w:val="00BE41E4"/>
    <w:rsid w:val="00C01F1F"/>
    <w:rsid w:val="00C02511"/>
    <w:rsid w:val="00C12719"/>
    <w:rsid w:val="00C12802"/>
    <w:rsid w:val="00C2472F"/>
    <w:rsid w:val="00C32024"/>
    <w:rsid w:val="00C4375E"/>
    <w:rsid w:val="00C4615A"/>
    <w:rsid w:val="00C5669D"/>
    <w:rsid w:val="00C56F17"/>
    <w:rsid w:val="00C62DCF"/>
    <w:rsid w:val="00C678B7"/>
    <w:rsid w:val="00C714C2"/>
    <w:rsid w:val="00C817D7"/>
    <w:rsid w:val="00C82349"/>
    <w:rsid w:val="00C828E9"/>
    <w:rsid w:val="00C84E43"/>
    <w:rsid w:val="00C93AA4"/>
    <w:rsid w:val="00C9726F"/>
    <w:rsid w:val="00CB3783"/>
    <w:rsid w:val="00CB4F34"/>
    <w:rsid w:val="00CD1462"/>
    <w:rsid w:val="00CD34DA"/>
    <w:rsid w:val="00CD6807"/>
    <w:rsid w:val="00CD732A"/>
    <w:rsid w:val="00CE3844"/>
    <w:rsid w:val="00CE62A0"/>
    <w:rsid w:val="00CF274D"/>
    <w:rsid w:val="00D02CFC"/>
    <w:rsid w:val="00D04550"/>
    <w:rsid w:val="00D200B9"/>
    <w:rsid w:val="00D252BD"/>
    <w:rsid w:val="00D3491D"/>
    <w:rsid w:val="00D42D7C"/>
    <w:rsid w:val="00D62007"/>
    <w:rsid w:val="00D63DF8"/>
    <w:rsid w:val="00D65BEA"/>
    <w:rsid w:val="00D70899"/>
    <w:rsid w:val="00D71960"/>
    <w:rsid w:val="00D8198F"/>
    <w:rsid w:val="00D8519B"/>
    <w:rsid w:val="00D925CC"/>
    <w:rsid w:val="00DA0611"/>
    <w:rsid w:val="00DA4189"/>
    <w:rsid w:val="00DB010D"/>
    <w:rsid w:val="00DB0D0B"/>
    <w:rsid w:val="00DB2351"/>
    <w:rsid w:val="00DB3B0F"/>
    <w:rsid w:val="00DB6CDF"/>
    <w:rsid w:val="00DC0348"/>
    <w:rsid w:val="00DD2361"/>
    <w:rsid w:val="00DD3A82"/>
    <w:rsid w:val="00DF06DF"/>
    <w:rsid w:val="00DF150E"/>
    <w:rsid w:val="00DF25B7"/>
    <w:rsid w:val="00DF5E12"/>
    <w:rsid w:val="00E0127F"/>
    <w:rsid w:val="00E314D5"/>
    <w:rsid w:val="00E40566"/>
    <w:rsid w:val="00E426F2"/>
    <w:rsid w:val="00E468ED"/>
    <w:rsid w:val="00E52688"/>
    <w:rsid w:val="00E54197"/>
    <w:rsid w:val="00E61AAC"/>
    <w:rsid w:val="00E62449"/>
    <w:rsid w:val="00E73247"/>
    <w:rsid w:val="00E81DA0"/>
    <w:rsid w:val="00E86769"/>
    <w:rsid w:val="00E902A4"/>
    <w:rsid w:val="00E917D3"/>
    <w:rsid w:val="00EA00A7"/>
    <w:rsid w:val="00EA29D6"/>
    <w:rsid w:val="00EA3260"/>
    <w:rsid w:val="00EA6969"/>
    <w:rsid w:val="00EB3ED3"/>
    <w:rsid w:val="00EC36E8"/>
    <w:rsid w:val="00EC52FA"/>
    <w:rsid w:val="00ED1CEE"/>
    <w:rsid w:val="00ED6534"/>
    <w:rsid w:val="00EE50FD"/>
    <w:rsid w:val="00EF34D8"/>
    <w:rsid w:val="00EF74B1"/>
    <w:rsid w:val="00F30D9E"/>
    <w:rsid w:val="00F502C1"/>
    <w:rsid w:val="00F539CB"/>
    <w:rsid w:val="00F5526D"/>
    <w:rsid w:val="00F658FE"/>
    <w:rsid w:val="00F6742C"/>
    <w:rsid w:val="00F70820"/>
    <w:rsid w:val="00F9012E"/>
    <w:rsid w:val="00F91595"/>
    <w:rsid w:val="00F9444A"/>
    <w:rsid w:val="00F9494A"/>
    <w:rsid w:val="00F973C8"/>
    <w:rsid w:val="00FA047F"/>
    <w:rsid w:val="00FB72A2"/>
    <w:rsid w:val="00FC1180"/>
    <w:rsid w:val="00FD1729"/>
    <w:rsid w:val="00FE3827"/>
    <w:rsid w:val="00FF0332"/>
    <w:rsid w:val="00FF090D"/>
    <w:rsid w:val="018F338B"/>
    <w:rsid w:val="01BE6913"/>
    <w:rsid w:val="01CC67BD"/>
    <w:rsid w:val="02C46BE6"/>
    <w:rsid w:val="03804D7B"/>
    <w:rsid w:val="03CE0E34"/>
    <w:rsid w:val="04F30B42"/>
    <w:rsid w:val="051107AA"/>
    <w:rsid w:val="055D1C44"/>
    <w:rsid w:val="056A55DF"/>
    <w:rsid w:val="059A2FC0"/>
    <w:rsid w:val="06046320"/>
    <w:rsid w:val="06EC0F50"/>
    <w:rsid w:val="077E37CF"/>
    <w:rsid w:val="07DB0076"/>
    <w:rsid w:val="085F04FE"/>
    <w:rsid w:val="08BD4108"/>
    <w:rsid w:val="09483CBE"/>
    <w:rsid w:val="0976271F"/>
    <w:rsid w:val="0993567F"/>
    <w:rsid w:val="09D24A47"/>
    <w:rsid w:val="09E95187"/>
    <w:rsid w:val="0A0B6B4A"/>
    <w:rsid w:val="0A411BD2"/>
    <w:rsid w:val="0A940269"/>
    <w:rsid w:val="0AFD1C12"/>
    <w:rsid w:val="0B4B06CB"/>
    <w:rsid w:val="0B9559D8"/>
    <w:rsid w:val="0C1E5D53"/>
    <w:rsid w:val="0C3636B4"/>
    <w:rsid w:val="0CD35479"/>
    <w:rsid w:val="0D540712"/>
    <w:rsid w:val="0D5B2460"/>
    <w:rsid w:val="10DC7E3C"/>
    <w:rsid w:val="1117766F"/>
    <w:rsid w:val="11546747"/>
    <w:rsid w:val="12130805"/>
    <w:rsid w:val="12ED66D1"/>
    <w:rsid w:val="13462B2C"/>
    <w:rsid w:val="136A03D0"/>
    <w:rsid w:val="14036997"/>
    <w:rsid w:val="14285D70"/>
    <w:rsid w:val="14BF370D"/>
    <w:rsid w:val="1623024D"/>
    <w:rsid w:val="16960E39"/>
    <w:rsid w:val="16C15B42"/>
    <w:rsid w:val="16E2513E"/>
    <w:rsid w:val="17636833"/>
    <w:rsid w:val="178B0F18"/>
    <w:rsid w:val="17DA7156"/>
    <w:rsid w:val="18D13D99"/>
    <w:rsid w:val="192B49E4"/>
    <w:rsid w:val="19A0447A"/>
    <w:rsid w:val="19B9019D"/>
    <w:rsid w:val="1A3C3CFA"/>
    <w:rsid w:val="1A800930"/>
    <w:rsid w:val="1A814579"/>
    <w:rsid w:val="1AA63211"/>
    <w:rsid w:val="1AD71A6B"/>
    <w:rsid w:val="1B9A76BA"/>
    <w:rsid w:val="1BBF5944"/>
    <w:rsid w:val="1CD77269"/>
    <w:rsid w:val="1D407904"/>
    <w:rsid w:val="1DBE25C1"/>
    <w:rsid w:val="1F6006B3"/>
    <w:rsid w:val="1F615A12"/>
    <w:rsid w:val="1F622FD1"/>
    <w:rsid w:val="1F68187C"/>
    <w:rsid w:val="1FC860A9"/>
    <w:rsid w:val="201F3D9F"/>
    <w:rsid w:val="206972D0"/>
    <w:rsid w:val="2095458F"/>
    <w:rsid w:val="20B4681C"/>
    <w:rsid w:val="21917D07"/>
    <w:rsid w:val="21FE03C0"/>
    <w:rsid w:val="2233028C"/>
    <w:rsid w:val="2248192A"/>
    <w:rsid w:val="22E5357A"/>
    <w:rsid w:val="236A0607"/>
    <w:rsid w:val="23A50AE1"/>
    <w:rsid w:val="23DD42B7"/>
    <w:rsid w:val="25122946"/>
    <w:rsid w:val="25AE19DE"/>
    <w:rsid w:val="25AF2F36"/>
    <w:rsid w:val="25D833A4"/>
    <w:rsid w:val="26762F16"/>
    <w:rsid w:val="276F0D5C"/>
    <w:rsid w:val="27F13AF3"/>
    <w:rsid w:val="27FA6FA5"/>
    <w:rsid w:val="284D250E"/>
    <w:rsid w:val="28634737"/>
    <w:rsid w:val="288D0B89"/>
    <w:rsid w:val="28A34CF5"/>
    <w:rsid w:val="28A75732"/>
    <w:rsid w:val="29955B8E"/>
    <w:rsid w:val="29EF1A53"/>
    <w:rsid w:val="2A935144"/>
    <w:rsid w:val="2B571E96"/>
    <w:rsid w:val="2B597689"/>
    <w:rsid w:val="2B6F526D"/>
    <w:rsid w:val="2B70057D"/>
    <w:rsid w:val="2B8524F6"/>
    <w:rsid w:val="2B880662"/>
    <w:rsid w:val="2B8E7199"/>
    <w:rsid w:val="2C1E6CA0"/>
    <w:rsid w:val="2C3F3815"/>
    <w:rsid w:val="2C5C5EB0"/>
    <w:rsid w:val="2CC5701E"/>
    <w:rsid w:val="2D250645"/>
    <w:rsid w:val="2D8611F7"/>
    <w:rsid w:val="2DD22C86"/>
    <w:rsid w:val="2DD373AC"/>
    <w:rsid w:val="2DF75FAF"/>
    <w:rsid w:val="2E1E4123"/>
    <w:rsid w:val="2E4377E9"/>
    <w:rsid w:val="2EBE445B"/>
    <w:rsid w:val="2F9658A9"/>
    <w:rsid w:val="2FE707F2"/>
    <w:rsid w:val="2FFB1443"/>
    <w:rsid w:val="30CC6A23"/>
    <w:rsid w:val="30D901B3"/>
    <w:rsid w:val="312B2859"/>
    <w:rsid w:val="313A2746"/>
    <w:rsid w:val="31C92385"/>
    <w:rsid w:val="31E65E64"/>
    <w:rsid w:val="322C4FB7"/>
    <w:rsid w:val="32883F14"/>
    <w:rsid w:val="32B0164F"/>
    <w:rsid w:val="33A659CC"/>
    <w:rsid w:val="34D14C22"/>
    <w:rsid w:val="34FF2AA3"/>
    <w:rsid w:val="35686A21"/>
    <w:rsid w:val="3573333D"/>
    <w:rsid w:val="35A6162C"/>
    <w:rsid w:val="360A7AFE"/>
    <w:rsid w:val="364313A0"/>
    <w:rsid w:val="365F53D6"/>
    <w:rsid w:val="369B6351"/>
    <w:rsid w:val="370C4F64"/>
    <w:rsid w:val="375146D3"/>
    <w:rsid w:val="3AA54DCD"/>
    <w:rsid w:val="3BEF199A"/>
    <w:rsid w:val="3C225EF2"/>
    <w:rsid w:val="3C990EC4"/>
    <w:rsid w:val="3C9C0BF0"/>
    <w:rsid w:val="3CF63FBA"/>
    <w:rsid w:val="3E811FA5"/>
    <w:rsid w:val="3EA24DF5"/>
    <w:rsid w:val="3EC91575"/>
    <w:rsid w:val="3F4469D3"/>
    <w:rsid w:val="3FC42E59"/>
    <w:rsid w:val="3FCB52B6"/>
    <w:rsid w:val="40A379D5"/>
    <w:rsid w:val="40AA30BF"/>
    <w:rsid w:val="40BB4E4D"/>
    <w:rsid w:val="410347BE"/>
    <w:rsid w:val="41377DBC"/>
    <w:rsid w:val="41ED2CD4"/>
    <w:rsid w:val="42266EB6"/>
    <w:rsid w:val="42626533"/>
    <w:rsid w:val="43BC5618"/>
    <w:rsid w:val="44CE482D"/>
    <w:rsid w:val="450B526E"/>
    <w:rsid w:val="45B5455A"/>
    <w:rsid w:val="468301A2"/>
    <w:rsid w:val="46CC7301"/>
    <w:rsid w:val="473A4233"/>
    <w:rsid w:val="47773677"/>
    <w:rsid w:val="479E66F3"/>
    <w:rsid w:val="47A15269"/>
    <w:rsid w:val="47F7140E"/>
    <w:rsid w:val="48285599"/>
    <w:rsid w:val="485B699D"/>
    <w:rsid w:val="4883485C"/>
    <w:rsid w:val="4A44185B"/>
    <w:rsid w:val="4A7F32A5"/>
    <w:rsid w:val="4A930E18"/>
    <w:rsid w:val="4AB54F4A"/>
    <w:rsid w:val="4ABE1BFA"/>
    <w:rsid w:val="4B202D3E"/>
    <w:rsid w:val="4B335CAB"/>
    <w:rsid w:val="4BEF403B"/>
    <w:rsid w:val="4BFD382E"/>
    <w:rsid w:val="4C1E09A1"/>
    <w:rsid w:val="4C755D35"/>
    <w:rsid w:val="4CA43892"/>
    <w:rsid w:val="4DFB36DC"/>
    <w:rsid w:val="4E221EA3"/>
    <w:rsid w:val="4E2F12C0"/>
    <w:rsid w:val="4E320A58"/>
    <w:rsid w:val="4F5B753D"/>
    <w:rsid w:val="4F667FCD"/>
    <w:rsid w:val="4FF5357D"/>
    <w:rsid w:val="504B0225"/>
    <w:rsid w:val="50894566"/>
    <w:rsid w:val="50E542A2"/>
    <w:rsid w:val="51480DB7"/>
    <w:rsid w:val="521E0E1E"/>
    <w:rsid w:val="52773D6F"/>
    <w:rsid w:val="528D49AD"/>
    <w:rsid w:val="53041700"/>
    <w:rsid w:val="536819E0"/>
    <w:rsid w:val="537C4C13"/>
    <w:rsid w:val="53BA0A78"/>
    <w:rsid w:val="54190A3C"/>
    <w:rsid w:val="543F1D1E"/>
    <w:rsid w:val="5442503B"/>
    <w:rsid w:val="544B0C87"/>
    <w:rsid w:val="547271A6"/>
    <w:rsid w:val="55357012"/>
    <w:rsid w:val="56082183"/>
    <w:rsid w:val="56F4024C"/>
    <w:rsid w:val="575B574A"/>
    <w:rsid w:val="57C36165"/>
    <w:rsid w:val="58632F58"/>
    <w:rsid w:val="589F76A2"/>
    <w:rsid w:val="58D2343F"/>
    <w:rsid w:val="59057C30"/>
    <w:rsid w:val="59E82B3D"/>
    <w:rsid w:val="5A712CB8"/>
    <w:rsid w:val="5B6B3389"/>
    <w:rsid w:val="5BA93B47"/>
    <w:rsid w:val="5C6E5288"/>
    <w:rsid w:val="5C730813"/>
    <w:rsid w:val="5C965F57"/>
    <w:rsid w:val="5CB15C5A"/>
    <w:rsid w:val="5CCF7293"/>
    <w:rsid w:val="5E1938FC"/>
    <w:rsid w:val="5E654344"/>
    <w:rsid w:val="5E8E3A37"/>
    <w:rsid w:val="5EB549B5"/>
    <w:rsid w:val="5F20682D"/>
    <w:rsid w:val="5FA3057E"/>
    <w:rsid w:val="5FE365E0"/>
    <w:rsid w:val="60287A9B"/>
    <w:rsid w:val="606754C2"/>
    <w:rsid w:val="60C92174"/>
    <w:rsid w:val="60DB08AC"/>
    <w:rsid w:val="60E13678"/>
    <w:rsid w:val="61942DA0"/>
    <w:rsid w:val="62105AE0"/>
    <w:rsid w:val="6223105B"/>
    <w:rsid w:val="63087D04"/>
    <w:rsid w:val="6369416F"/>
    <w:rsid w:val="63EA55FC"/>
    <w:rsid w:val="64EE0044"/>
    <w:rsid w:val="65D5573B"/>
    <w:rsid w:val="65E6543F"/>
    <w:rsid w:val="65FC5051"/>
    <w:rsid w:val="66675E78"/>
    <w:rsid w:val="66D21CD3"/>
    <w:rsid w:val="670B5FA1"/>
    <w:rsid w:val="67465489"/>
    <w:rsid w:val="67721FDF"/>
    <w:rsid w:val="67EE7C71"/>
    <w:rsid w:val="6820606B"/>
    <w:rsid w:val="6850001D"/>
    <w:rsid w:val="68BE34EA"/>
    <w:rsid w:val="68C7523B"/>
    <w:rsid w:val="69191395"/>
    <w:rsid w:val="691B396C"/>
    <w:rsid w:val="69300671"/>
    <w:rsid w:val="69967948"/>
    <w:rsid w:val="6A5149E0"/>
    <w:rsid w:val="6B865F09"/>
    <w:rsid w:val="6C0E0407"/>
    <w:rsid w:val="6C940FE7"/>
    <w:rsid w:val="6CC25972"/>
    <w:rsid w:val="6D0114C2"/>
    <w:rsid w:val="6DC55DF2"/>
    <w:rsid w:val="6DFB23D9"/>
    <w:rsid w:val="6E9C5689"/>
    <w:rsid w:val="6F672259"/>
    <w:rsid w:val="6FC510A5"/>
    <w:rsid w:val="6FD47FE9"/>
    <w:rsid w:val="701A07FE"/>
    <w:rsid w:val="707A450F"/>
    <w:rsid w:val="715738BB"/>
    <w:rsid w:val="726870E7"/>
    <w:rsid w:val="72EF6DAD"/>
    <w:rsid w:val="73874845"/>
    <w:rsid w:val="73CB4503"/>
    <w:rsid w:val="741708C9"/>
    <w:rsid w:val="7427445E"/>
    <w:rsid w:val="74302F7C"/>
    <w:rsid w:val="748A45F7"/>
    <w:rsid w:val="749B2630"/>
    <w:rsid w:val="750F24B5"/>
    <w:rsid w:val="75BA74FD"/>
    <w:rsid w:val="75C87EAE"/>
    <w:rsid w:val="760D4C3B"/>
    <w:rsid w:val="765647A3"/>
    <w:rsid w:val="76684839"/>
    <w:rsid w:val="76702C88"/>
    <w:rsid w:val="77331A5C"/>
    <w:rsid w:val="77400E15"/>
    <w:rsid w:val="775B05B3"/>
    <w:rsid w:val="77874BA2"/>
    <w:rsid w:val="77E20242"/>
    <w:rsid w:val="798D2727"/>
    <w:rsid w:val="7A286467"/>
    <w:rsid w:val="7A513017"/>
    <w:rsid w:val="7B2A2EDB"/>
    <w:rsid w:val="7BD717EC"/>
    <w:rsid w:val="7CFB7342"/>
    <w:rsid w:val="7D027409"/>
    <w:rsid w:val="7D3578F6"/>
    <w:rsid w:val="7D3D307D"/>
    <w:rsid w:val="7D8C3E13"/>
    <w:rsid w:val="7EF50FB6"/>
    <w:rsid w:val="7F8F17FB"/>
    <w:rsid w:val="7F9A1EA4"/>
    <w:rsid w:val="7F9D122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1"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pPr>
    <w:rPr>
      <w:rFonts w:ascii="Calibri" w:hAnsi="Calibri" w:eastAsia="宋体" w:cs="Times New Roman"/>
      <w:sz w:val="22"/>
      <w:szCs w:val="22"/>
      <w:lang w:val="en-US" w:eastAsia="en-US" w:bidi="ar-SA"/>
    </w:rPr>
  </w:style>
  <w:style w:type="paragraph" w:styleId="2">
    <w:name w:val="heading 2"/>
    <w:basedOn w:val="1"/>
    <w:next w:val="1"/>
    <w:qFormat/>
    <w:locked/>
    <w:uiPriority w:val="1"/>
    <w:pPr>
      <w:ind w:right="240"/>
      <w:jc w:val="center"/>
      <w:outlineLvl w:val="1"/>
    </w:pPr>
    <w:rPr>
      <w:b/>
      <w:bCs/>
      <w:sz w:val="24"/>
      <w:szCs w:val="24"/>
    </w:rPr>
  </w:style>
  <w:style w:type="character" w:default="1" w:styleId="22">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3">
    <w:name w:val="toc 7"/>
    <w:basedOn w:val="1"/>
    <w:next w:val="1"/>
    <w:qFormat/>
    <w:locked/>
    <w:uiPriority w:val="0"/>
    <w:pPr>
      <w:ind w:left="1320"/>
    </w:pPr>
    <w:rPr>
      <w:rFonts w:asciiTheme="minorHAnsi" w:hAnsiTheme="minorHAnsi" w:cstheme="minorHAnsi"/>
      <w:sz w:val="18"/>
      <w:szCs w:val="18"/>
    </w:rPr>
  </w:style>
  <w:style w:type="paragraph" w:styleId="4">
    <w:name w:val="caption"/>
    <w:basedOn w:val="1"/>
    <w:next w:val="1"/>
    <w:link w:val="39"/>
    <w:autoRedefine/>
    <w:unhideWhenUsed/>
    <w:qFormat/>
    <w:locked/>
    <w:uiPriority w:val="35"/>
    <w:pPr>
      <w:jc w:val="both"/>
    </w:pPr>
    <w:rPr>
      <w:rFonts w:ascii="Cambria" w:hAnsi="Cambria" w:eastAsia="黑体"/>
      <w:kern w:val="2"/>
      <w:sz w:val="20"/>
      <w:szCs w:val="20"/>
      <w:lang w:eastAsia="zh-CN"/>
    </w:rPr>
  </w:style>
  <w:style w:type="paragraph" w:styleId="5">
    <w:name w:val="Body Text"/>
    <w:basedOn w:val="1"/>
    <w:link w:val="27"/>
    <w:qFormat/>
    <w:uiPriority w:val="99"/>
    <w:pPr>
      <w:ind w:left="289"/>
    </w:pPr>
    <w:rPr>
      <w:rFonts w:ascii="宋体" w:hAnsi="宋体"/>
      <w:sz w:val="26"/>
      <w:szCs w:val="26"/>
    </w:rPr>
  </w:style>
  <w:style w:type="paragraph" w:styleId="6">
    <w:name w:val="Body Text Indent"/>
    <w:basedOn w:val="1"/>
    <w:autoRedefine/>
    <w:qFormat/>
    <w:uiPriority w:val="0"/>
    <w:pPr>
      <w:autoSpaceDE w:val="0"/>
      <w:autoSpaceDN w:val="0"/>
      <w:adjustRightInd w:val="0"/>
      <w:spacing w:line="504" w:lineRule="exact"/>
      <w:ind w:firstLine="480"/>
    </w:pPr>
    <w:rPr>
      <w:kern w:val="0"/>
      <w:sz w:val="24"/>
    </w:rPr>
  </w:style>
  <w:style w:type="paragraph" w:styleId="7">
    <w:name w:val="toc 5"/>
    <w:basedOn w:val="1"/>
    <w:next w:val="1"/>
    <w:autoRedefine/>
    <w:qFormat/>
    <w:locked/>
    <w:uiPriority w:val="0"/>
    <w:pPr>
      <w:ind w:left="880"/>
    </w:pPr>
    <w:rPr>
      <w:rFonts w:asciiTheme="minorHAnsi" w:hAnsiTheme="minorHAnsi" w:cstheme="minorHAnsi"/>
      <w:sz w:val="18"/>
      <w:szCs w:val="18"/>
    </w:rPr>
  </w:style>
  <w:style w:type="paragraph" w:styleId="8">
    <w:name w:val="toc 3"/>
    <w:basedOn w:val="1"/>
    <w:next w:val="1"/>
    <w:autoRedefine/>
    <w:qFormat/>
    <w:locked/>
    <w:uiPriority w:val="0"/>
    <w:pPr>
      <w:ind w:left="440"/>
    </w:pPr>
    <w:rPr>
      <w:rFonts w:asciiTheme="minorHAnsi" w:hAnsiTheme="minorHAnsi" w:cstheme="minorHAnsi"/>
      <w:i/>
      <w:iCs/>
      <w:sz w:val="20"/>
      <w:szCs w:val="20"/>
    </w:rPr>
  </w:style>
  <w:style w:type="paragraph" w:styleId="9">
    <w:name w:val="toc 8"/>
    <w:basedOn w:val="1"/>
    <w:next w:val="1"/>
    <w:autoRedefine/>
    <w:qFormat/>
    <w:locked/>
    <w:uiPriority w:val="0"/>
    <w:pPr>
      <w:ind w:left="1540"/>
    </w:pPr>
    <w:rPr>
      <w:rFonts w:asciiTheme="minorHAnsi" w:hAnsiTheme="minorHAnsi" w:cstheme="minorHAnsi"/>
      <w:sz w:val="18"/>
      <w:szCs w:val="18"/>
    </w:rPr>
  </w:style>
  <w:style w:type="paragraph" w:styleId="10">
    <w:name w:val="Date"/>
    <w:basedOn w:val="1"/>
    <w:next w:val="1"/>
    <w:link w:val="52"/>
    <w:semiHidden/>
    <w:unhideWhenUsed/>
    <w:qFormat/>
    <w:uiPriority w:val="99"/>
    <w:pPr>
      <w:ind w:left="100" w:leftChars="2500"/>
    </w:pPr>
  </w:style>
  <w:style w:type="paragraph" w:styleId="11">
    <w:name w:val="Body Text Indent 2"/>
    <w:basedOn w:val="1"/>
    <w:autoRedefine/>
    <w:qFormat/>
    <w:uiPriority w:val="99"/>
    <w:pPr>
      <w:spacing w:after="120" w:line="480" w:lineRule="auto"/>
      <w:ind w:left="420" w:leftChars="200"/>
    </w:pPr>
    <w:rPr>
      <w:sz w:val="24"/>
      <w:szCs w:val="24"/>
    </w:rPr>
  </w:style>
  <w:style w:type="paragraph" w:styleId="12">
    <w:name w:val="Balloon Text"/>
    <w:basedOn w:val="1"/>
    <w:link w:val="34"/>
    <w:autoRedefine/>
    <w:semiHidden/>
    <w:qFormat/>
    <w:uiPriority w:val="99"/>
    <w:pPr>
      <w:jc w:val="both"/>
    </w:pPr>
    <w:rPr>
      <w:sz w:val="18"/>
      <w:szCs w:val="18"/>
      <w:lang w:eastAsia="zh-CN"/>
    </w:rPr>
  </w:style>
  <w:style w:type="paragraph" w:styleId="13">
    <w:name w:val="footer"/>
    <w:basedOn w:val="1"/>
    <w:link w:val="33"/>
    <w:autoRedefine/>
    <w:semiHidden/>
    <w:qFormat/>
    <w:uiPriority w:val="99"/>
    <w:pPr>
      <w:tabs>
        <w:tab w:val="center" w:pos="4153"/>
        <w:tab w:val="right" w:pos="8306"/>
      </w:tabs>
      <w:snapToGrid w:val="0"/>
    </w:pPr>
    <w:rPr>
      <w:sz w:val="18"/>
      <w:szCs w:val="18"/>
    </w:rPr>
  </w:style>
  <w:style w:type="paragraph" w:styleId="14">
    <w:name w:val="header"/>
    <w:basedOn w:val="1"/>
    <w:link w:val="32"/>
    <w:semiHidden/>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locked/>
    <w:uiPriority w:val="0"/>
    <w:pPr>
      <w:spacing w:before="120" w:after="120"/>
    </w:pPr>
    <w:rPr>
      <w:rFonts w:asciiTheme="minorHAnsi" w:hAnsiTheme="minorHAnsi" w:cstheme="minorHAnsi"/>
      <w:b/>
      <w:bCs/>
      <w:caps/>
      <w:sz w:val="20"/>
      <w:szCs w:val="20"/>
    </w:rPr>
  </w:style>
  <w:style w:type="paragraph" w:styleId="16">
    <w:name w:val="toc 4"/>
    <w:basedOn w:val="1"/>
    <w:next w:val="1"/>
    <w:qFormat/>
    <w:locked/>
    <w:uiPriority w:val="0"/>
    <w:pPr>
      <w:ind w:left="660"/>
    </w:pPr>
    <w:rPr>
      <w:rFonts w:asciiTheme="minorHAnsi" w:hAnsiTheme="minorHAnsi" w:cstheme="minorHAnsi"/>
      <w:sz w:val="18"/>
      <w:szCs w:val="18"/>
    </w:rPr>
  </w:style>
  <w:style w:type="paragraph" w:styleId="17">
    <w:name w:val="toc 6"/>
    <w:basedOn w:val="1"/>
    <w:next w:val="1"/>
    <w:qFormat/>
    <w:locked/>
    <w:uiPriority w:val="0"/>
    <w:pPr>
      <w:ind w:left="1100"/>
    </w:pPr>
    <w:rPr>
      <w:rFonts w:asciiTheme="minorHAnsi" w:hAnsiTheme="minorHAnsi" w:cstheme="minorHAnsi"/>
      <w:sz w:val="18"/>
      <w:szCs w:val="18"/>
    </w:rPr>
  </w:style>
  <w:style w:type="paragraph" w:styleId="18">
    <w:name w:val="toc 2"/>
    <w:basedOn w:val="1"/>
    <w:next w:val="1"/>
    <w:autoRedefine/>
    <w:qFormat/>
    <w:locked/>
    <w:uiPriority w:val="39"/>
    <w:pPr>
      <w:ind w:left="220"/>
    </w:pPr>
    <w:rPr>
      <w:rFonts w:asciiTheme="minorHAnsi" w:hAnsiTheme="minorHAnsi" w:cstheme="minorHAnsi"/>
      <w:smallCaps/>
      <w:sz w:val="20"/>
      <w:szCs w:val="20"/>
    </w:rPr>
  </w:style>
  <w:style w:type="paragraph" w:styleId="19">
    <w:name w:val="toc 9"/>
    <w:basedOn w:val="1"/>
    <w:next w:val="1"/>
    <w:autoRedefine/>
    <w:qFormat/>
    <w:locked/>
    <w:uiPriority w:val="0"/>
    <w:pPr>
      <w:ind w:left="1760"/>
    </w:pPr>
    <w:rPr>
      <w:rFonts w:asciiTheme="minorHAnsi" w:hAnsiTheme="minorHAnsi" w:cstheme="minorHAnsi"/>
      <w:sz w:val="18"/>
      <w:szCs w:val="18"/>
    </w:rPr>
  </w:style>
  <w:style w:type="paragraph" w:styleId="20">
    <w:name w:val="Normal (Web)"/>
    <w:basedOn w:val="1"/>
    <w:autoRedefine/>
    <w:semiHidden/>
    <w:unhideWhenUsed/>
    <w:qFormat/>
    <w:uiPriority w:val="99"/>
    <w:pPr>
      <w:widowControl/>
      <w:spacing w:before="100" w:beforeAutospacing="1" w:after="100" w:afterAutospacing="1"/>
    </w:pPr>
    <w:rPr>
      <w:rFonts w:ascii="宋体" w:hAnsi="宋体" w:cs="宋体"/>
      <w:sz w:val="24"/>
      <w:szCs w:val="24"/>
      <w:lang w:eastAsia="zh-CN"/>
    </w:rPr>
  </w:style>
  <w:style w:type="character" w:styleId="23">
    <w:name w:val="Strong"/>
    <w:basedOn w:val="22"/>
    <w:autoRedefine/>
    <w:qFormat/>
    <w:locked/>
    <w:uiPriority w:val="22"/>
    <w:rPr>
      <w:b/>
      <w:bCs/>
    </w:rPr>
  </w:style>
  <w:style w:type="character" w:styleId="24">
    <w:name w:val="FollowedHyperlink"/>
    <w:basedOn w:val="22"/>
    <w:autoRedefine/>
    <w:semiHidden/>
    <w:unhideWhenUsed/>
    <w:qFormat/>
    <w:uiPriority w:val="99"/>
    <w:rPr>
      <w:color w:val="800080"/>
      <w:u w:val="single"/>
    </w:rPr>
  </w:style>
  <w:style w:type="character" w:styleId="25">
    <w:name w:val="Hyperlink"/>
    <w:basedOn w:val="22"/>
    <w:autoRedefine/>
    <w:qFormat/>
    <w:uiPriority w:val="99"/>
    <w:rPr>
      <w:rFonts w:cs="Times New Roman"/>
      <w:color w:val="0000FF"/>
      <w:u w:val="single"/>
    </w:rPr>
  </w:style>
  <w:style w:type="table" w:customStyle="1" w:styleId="26">
    <w:name w:val="Table Normal1"/>
    <w:semiHidden/>
    <w:qFormat/>
    <w:uiPriority w:val="99"/>
    <w:pPr>
      <w:widowControl w:val="0"/>
    </w:pPr>
    <w:rPr>
      <w:sz w:val="22"/>
      <w:szCs w:val="22"/>
      <w:lang w:eastAsia="en-US"/>
    </w:rPr>
    <w:tblPr>
      <w:tblCellMar>
        <w:top w:w="0" w:type="dxa"/>
        <w:left w:w="0" w:type="dxa"/>
        <w:bottom w:w="0" w:type="dxa"/>
        <w:right w:w="0" w:type="dxa"/>
      </w:tblCellMar>
    </w:tblPr>
  </w:style>
  <w:style w:type="character" w:customStyle="1" w:styleId="27">
    <w:name w:val="正文文本 Char"/>
    <w:basedOn w:val="22"/>
    <w:link w:val="5"/>
    <w:autoRedefine/>
    <w:semiHidden/>
    <w:qFormat/>
    <w:locked/>
    <w:uiPriority w:val="99"/>
    <w:rPr>
      <w:rFonts w:cs="Times New Roman"/>
      <w:kern w:val="0"/>
      <w:sz w:val="22"/>
      <w:lang w:eastAsia="en-US"/>
    </w:rPr>
  </w:style>
  <w:style w:type="paragraph" w:customStyle="1" w:styleId="28">
    <w:name w:val="Heading 11"/>
    <w:basedOn w:val="1"/>
    <w:qFormat/>
    <w:uiPriority w:val="99"/>
    <w:pPr>
      <w:outlineLvl w:val="1"/>
    </w:pPr>
    <w:rPr>
      <w:rFonts w:ascii="黑体" w:hAnsi="黑体" w:eastAsia="黑体"/>
      <w:sz w:val="32"/>
      <w:szCs w:val="32"/>
    </w:rPr>
  </w:style>
  <w:style w:type="paragraph" w:customStyle="1" w:styleId="29">
    <w:name w:val="Heading 21"/>
    <w:basedOn w:val="1"/>
    <w:qFormat/>
    <w:uiPriority w:val="99"/>
    <w:pPr>
      <w:ind w:left="560" w:hanging="629"/>
      <w:outlineLvl w:val="2"/>
    </w:pPr>
    <w:rPr>
      <w:rFonts w:ascii="宋体" w:hAnsi="宋体"/>
      <w:sz w:val="28"/>
      <w:szCs w:val="28"/>
    </w:rPr>
  </w:style>
  <w:style w:type="paragraph" w:styleId="30">
    <w:name w:val="List Paragraph"/>
    <w:basedOn w:val="1"/>
    <w:autoRedefine/>
    <w:qFormat/>
    <w:uiPriority w:val="34"/>
  </w:style>
  <w:style w:type="paragraph" w:customStyle="1" w:styleId="31">
    <w:name w:val="Table Paragraph"/>
    <w:basedOn w:val="1"/>
    <w:qFormat/>
    <w:uiPriority w:val="99"/>
  </w:style>
  <w:style w:type="character" w:customStyle="1" w:styleId="32">
    <w:name w:val="页眉 Char"/>
    <w:basedOn w:val="22"/>
    <w:link w:val="14"/>
    <w:autoRedefine/>
    <w:semiHidden/>
    <w:qFormat/>
    <w:locked/>
    <w:uiPriority w:val="99"/>
    <w:rPr>
      <w:rFonts w:cs="Times New Roman"/>
      <w:sz w:val="18"/>
      <w:szCs w:val="18"/>
    </w:rPr>
  </w:style>
  <w:style w:type="character" w:customStyle="1" w:styleId="33">
    <w:name w:val="页脚 Char"/>
    <w:basedOn w:val="22"/>
    <w:link w:val="13"/>
    <w:autoRedefine/>
    <w:semiHidden/>
    <w:qFormat/>
    <w:locked/>
    <w:uiPriority w:val="99"/>
    <w:rPr>
      <w:rFonts w:cs="Times New Roman"/>
      <w:sz w:val="18"/>
      <w:szCs w:val="18"/>
    </w:rPr>
  </w:style>
  <w:style w:type="character" w:customStyle="1" w:styleId="34">
    <w:name w:val="批注框文本 Char"/>
    <w:basedOn w:val="22"/>
    <w:link w:val="12"/>
    <w:autoRedefine/>
    <w:semiHidden/>
    <w:qFormat/>
    <w:locked/>
    <w:uiPriority w:val="99"/>
    <w:rPr>
      <w:rFonts w:ascii="Calibri" w:hAnsi="Calibri" w:eastAsia="宋体" w:cs="Times New Roman"/>
      <w:sz w:val="18"/>
      <w:szCs w:val="18"/>
      <w:lang w:val="en-US" w:eastAsia="zh-CN" w:bidi="ar-SA"/>
    </w:rPr>
  </w:style>
  <w:style w:type="paragraph" w:customStyle="1" w:styleId="35">
    <w:name w:val="YL正文"/>
    <w:basedOn w:val="1"/>
    <w:link w:val="36"/>
    <w:autoRedefine/>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36">
    <w:name w:val="YL正文 Char"/>
    <w:basedOn w:val="22"/>
    <w:link w:val="35"/>
    <w:qFormat/>
    <w:locked/>
    <w:uiPriority w:val="99"/>
    <w:rPr>
      <w:rFonts w:ascii="仿宋" w:hAnsi="仿宋" w:eastAsia="宋体" w:cs="Times New Roman"/>
      <w:color w:val="000000"/>
      <w:kern w:val="2"/>
      <w:sz w:val="24"/>
      <w:szCs w:val="24"/>
      <w:lang w:val="en-US" w:eastAsia="zh-CN" w:bidi="ar-SA"/>
    </w:rPr>
  </w:style>
  <w:style w:type="paragraph" w:customStyle="1" w:styleId="37">
    <w:name w:val="YL六级"/>
    <w:basedOn w:val="1"/>
    <w:link w:val="38"/>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38">
    <w:name w:val="YL六级 Char"/>
    <w:basedOn w:val="22"/>
    <w:link w:val="37"/>
    <w:autoRedefine/>
    <w:qFormat/>
    <w:locked/>
    <w:uiPriority w:val="99"/>
    <w:rPr>
      <w:rFonts w:ascii="仿宋" w:hAnsi="仿宋" w:eastAsia="宋体" w:cs="Times New Roman"/>
      <w:b/>
      <w:color w:val="000000"/>
      <w:kern w:val="2"/>
      <w:sz w:val="24"/>
      <w:szCs w:val="24"/>
      <w:lang w:val="en-US" w:eastAsia="zh-CN" w:bidi="ar-SA"/>
    </w:rPr>
  </w:style>
  <w:style w:type="character" w:customStyle="1" w:styleId="39">
    <w:name w:val="题注 Char"/>
    <w:basedOn w:val="22"/>
    <w:link w:val="4"/>
    <w:autoRedefine/>
    <w:qFormat/>
    <w:uiPriority w:val="35"/>
    <w:rPr>
      <w:rFonts w:ascii="Cambria" w:hAnsi="Cambria" w:eastAsia="黑体"/>
      <w:kern w:val="2"/>
    </w:rPr>
  </w:style>
  <w:style w:type="paragraph" w:customStyle="1" w:styleId="40">
    <w:name w:val="XN表头"/>
    <w:basedOn w:val="4"/>
    <w:qFormat/>
    <w:uiPriority w:val="0"/>
    <w:pPr>
      <w:spacing w:beforeLines="30" w:afterLines="20"/>
      <w:jc w:val="center"/>
    </w:pPr>
    <w:rPr>
      <w:rFonts w:eastAsia="宋体"/>
      <w:b/>
      <w:sz w:val="24"/>
    </w:rPr>
  </w:style>
  <w:style w:type="paragraph" w:customStyle="1" w:styleId="41">
    <w:name w:val="XN表内容"/>
    <w:basedOn w:val="1"/>
    <w:link w:val="42"/>
    <w:qFormat/>
    <w:uiPriority w:val="0"/>
    <w:pPr>
      <w:spacing w:line="264" w:lineRule="auto"/>
      <w:jc w:val="center"/>
    </w:pPr>
    <w:rPr>
      <w:rFonts w:ascii="仿宋" w:hAnsi="仿宋"/>
      <w:color w:val="000000"/>
      <w:kern w:val="2"/>
      <w:sz w:val="21"/>
      <w:szCs w:val="24"/>
      <w:lang w:eastAsia="zh-CN"/>
    </w:rPr>
  </w:style>
  <w:style w:type="character" w:customStyle="1" w:styleId="42">
    <w:name w:val="XN表内容 Char"/>
    <w:basedOn w:val="22"/>
    <w:link w:val="41"/>
    <w:autoRedefine/>
    <w:qFormat/>
    <w:uiPriority w:val="0"/>
    <w:rPr>
      <w:rFonts w:ascii="仿宋" w:hAnsi="仿宋"/>
      <w:color w:val="000000"/>
      <w:kern w:val="2"/>
      <w:sz w:val="21"/>
      <w:szCs w:val="24"/>
    </w:rPr>
  </w:style>
  <w:style w:type="paragraph" w:customStyle="1" w:styleId="43">
    <w:name w:val="表头"/>
    <w:basedOn w:val="1"/>
    <w:link w:val="44"/>
    <w:autoRedefine/>
    <w:qFormat/>
    <w:uiPriority w:val="0"/>
    <w:pPr>
      <w:adjustRightInd w:val="0"/>
      <w:snapToGrid w:val="0"/>
      <w:jc w:val="center"/>
    </w:pPr>
    <w:rPr>
      <w:rFonts w:ascii="宋体" w:hAnsi="宋体"/>
      <w:b/>
      <w:sz w:val="20"/>
      <w:szCs w:val="21"/>
      <w:lang w:eastAsia="zh-CN"/>
    </w:rPr>
  </w:style>
  <w:style w:type="character" w:customStyle="1" w:styleId="44">
    <w:name w:val="表头 Char"/>
    <w:link w:val="43"/>
    <w:autoRedefine/>
    <w:qFormat/>
    <w:uiPriority w:val="0"/>
    <w:rPr>
      <w:rFonts w:ascii="宋体" w:hAnsi="宋体"/>
      <w:b/>
      <w:szCs w:val="21"/>
    </w:rPr>
  </w:style>
  <w:style w:type="paragraph" w:customStyle="1" w:styleId="45">
    <w:name w:val="表头五号"/>
    <w:basedOn w:val="1"/>
    <w:link w:val="46"/>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46">
    <w:name w:val="表头五号 Char"/>
    <w:basedOn w:val="22"/>
    <w:link w:val="45"/>
    <w:autoRedefine/>
    <w:qFormat/>
    <w:uiPriority w:val="0"/>
    <w:rPr>
      <w:rFonts w:ascii="宋体" w:hAnsi="宋体"/>
      <w:b/>
      <w:kern w:val="2"/>
      <w:sz w:val="21"/>
      <w:szCs w:val="24"/>
    </w:rPr>
  </w:style>
  <w:style w:type="paragraph" w:customStyle="1" w:styleId="47">
    <w:name w:val="列出段落1"/>
    <w:basedOn w:val="1"/>
    <w:qFormat/>
    <w:uiPriority w:val="99"/>
    <w:pPr>
      <w:ind w:firstLine="420" w:firstLineChars="200"/>
      <w:jc w:val="both"/>
    </w:pPr>
    <w:rPr>
      <w:rFonts w:ascii="Times New Roman" w:hAnsi="Times New Roman"/>
      <w:kern w:val="2"/>
      <w:sz w:val="21"/>
      <w:szCs w:val="24"/>
      <w:lang w:eastAsia="zh-CN"/>
    </w:rPr>
  </w:style>
  <w:style w:type="character" w:customStyle="1" w:styleId="48">
    <w:name w:val="font01"/>
    <w:basedOn w:val="22"/>
    <w:qFormat/>
    <w:uiPriority w:val="0"/>
    <w:rPr>
      <w:rFonts w:hint="eastAsia" w:ascii="宋体" w:hAnsi="宋体" w:eastAsia="宋体" w:cs="宋体"/>
      <w:color w:val="000000"/>
      <w:sz w:val="20"/>
      <w:szCs w:val="20"/>
      <w:u w:val="none"/>
    </w:rPr>
  </w:style>
  <w:style w:type="character" w:customStyle="1" w:styleId="49">
    <w:name w:val="font11"/>
    <w:basedOn w:val="22"/>
    <w:qFormat/>
    <w:uiPriority w:val="0"/>
    <w:rPr>
      <w:rFonts w:hint="default" w:ascii="Arial" w:hAnsi="Arial" w:cs="Arial"/>
      <w:color w:val="000000"/>
      <w:sz w:val="20"/>
      <w:szCs w:val="20"/>
      <w:u w:val="none"/>
    </w:rPr>
  </w:style>
  <w:style w:type="paragraph" w:customStyle="1" w:styleId="50">
    <w:name w:val="WPSOffice手动目录 1"/>
    <w:qFormat/>
    <w:uiPriority w:val="0"/>
    <w:rPr>
      <w:rFonts w:ascii="Times New Roman" w:hAnsi="Times New Roman" w:eastAsia="宋体" w:cs="Times New Roman"/>
      <w:lang w:val="en-US" w:eastAsia="zh-CN" w:bidi="ar-SA"/>
    </w:rPr>
  </w:style>
  <w:style w:type="paragraph" w:customStyle="1" w:styleId="51">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52">
    <w:name w:val="日期 Char"/>
    <w:basedOn w:val="22"/>
    <w:link w:val="10"/>
    <w:autoRedefine/>
    <w:semiHidden/>
    <w:qFormat/>
    <w:uiPriority w:val="99"/>
    <w:rPr>
      <w:rFonts w:ascii="Calibri" w:hAnsi="Calibri"/>
      <w:sz w:val="22"/>
      <w:szCs w:val="22"/>
      <w:lang w:eastAsia="en-US"/>
    </w:rPr>
  </w:style>
  <w:style w:type="paragraph" w:customStyle="1" w:styleId="53">
    <w:name w:val="XN图标"/>
    <w:basedOn w:val="1"/>
    <w:autoRedefine/>
    <w:qFormat/>
    <w:uiPriority w:val="0"/>
    <w:pPr>
      <w:widowControl/>
      <w:spacing w:line="264" w:lineRule="auto"/>
      <w:jc w:val="center"/>
    </w:pPr>
    <w:rPr>
      <w:rFonts w:ascii="仿宋" w:hAnsi="仿宋" w:eastAsia="仿宋"/>
      <w:color w:val="000000"/>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emf"/><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D27E1F-10DC-48DA-8E7C-A53521493D41}">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22</Pages>
  <Words>10867</Words>
  <Characters>1694</Characters>
  <Lines>14</Lines>
  <Paragraphs>25</Paragraphs>
  <TotalTime>13</TotalTime>
  <ScaleCrop>false</ScaleCrop>
  <LinksUpToDate>false</LinksUpToDate>
  <CharactersWithSpaces>12536</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2016-09-02T00:45:00Z</dcterms:created>
  <dc:creator>赖凌祥</dc:creator>
  <cp:lastModifiedBy>Administrator</cp:lastModifiedBy>
  <cp:lastPrinted>2020-04-14T05:26:00Z</cp:lastPrinted>
  <dcterms:modified xsi:type="dcterms:W3CDTF">2024-04-15T06:06:00Z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FEAAC68B845045C0B821D7E1B124B851_13</vt:lpwstr>
  </property>
</Properties>
</file>